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861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72207205"/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6E90FB0E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4AFC2A2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46EA849E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2DEE88C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14:paraId="3302ED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25B36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59007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0174BC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149B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 w14:paraId="7668268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 w:cs="Times New Roman"/>
                <w:sz w:val="24"/>
              </w:rPr>
              <w:t>[Дата регистрации] № [Номер</w:t>
            </w:r>
            <w:r>
              <w:rPr>
                <w:rFonts w:ascii="Times New Roman" w:hAnsi="Times New Roman" w:cs="Times New Roman"/>
                <w:sz w:val="20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</w:rPr>
              <w:t>]</w:t>
            </w:r>
            <w:bookmarkEnd w:id="1"/>
          </w:p>
        </w:tc>
      </w:tr>
      <w:tr w14:paraId="7F9FE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 w14:paraId="2C1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14:paraId="0CDCE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 w14:paraId="33DEF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3A874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42"/>
        <w:tblW w:w="9827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7"/>
      </w:tblGrid>
      <w:tr w14:paraId="3E84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827" w:type="dxa"/>
          </w:tcPr>
          <w:p w14:paraId="6A64F7D3"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 принятии решения о комплексном развитии территории нежилой застройки «Причал Мехзавода. Этап 1» в Петропавловск-Камчатском городском округе</w:t>
            </w:r>
          </w:p>
        </w:tc>
      </w:tr>
    </w:tbl>
    <w:p w14:paraId="72AF43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8C963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101808B">
      <w:pPr>
        <w:pStyle w:val="30"/>
        <w:ind w:left="218" w:right="228" w:firstLine="709"/>
        <w:jc w:val="both"/>
      </w:pP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подпунктами</w:t>
      </w:r>
      <w:r>
        <w:rPr>
          <w:spacing w:val="67"/>
        </w:rPr>
        <w:t xml:space="preserve"> </w:t>
      </w:r>
      <w:r>
        <w:t>«а»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«б»</w:t>
      </w:r>
      <w:r>
        <w:rPr>
          <w:spacing w:val="67"/>
        </w:rPr>
        <w:t xml:space="preserve"> </w:t>
      </w:r>
      <w:r>
        <w:t>пункта</w:t>
      </w:r>
      <w:r>
        <w:rPr>
          <w:spacing w:val="67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части</w:t>
      </w:r>
      <w:r>
        <w:rPr>
          <w:spacing w:val="67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статьи</w:t>
      </w:r>
      <w:r>
        <w:rPr>
          <w:spacing w:val="67"/>
        </w:rPr>
        <w:t xml:space="preserve"> </w:t>
      </w:r>
      <w:r>
        <w:t>66</w:t>
      </w:r>
      <w:r>
        <w:rPr>
          <w:spacing w:val="-68"/>
        </w:rPr>
        <w:t xml:space="preserve"> </w:t>
      </w:r>
      <w:r>
        <w:t>Градостроительного кодекса Российской Федерации, учитывая 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624-П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 xml:space="preserve">адресной программы комплексного развития территории «Причал Мехзавода» </w:t>
      </w:r>
      <w:r>
        <w:br w:type="textWrapping"/>
      </w:r>
      <w:r>
        <w:t>в Петропавловск-Камчатском городском округе», 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 xml:space="preserve">от 29.08.2024 № 413-П «О внесении изменения в приложение 1 к адресной программе комплексного развития территории «Причал Мехзавода» в Петропавловск-Камчатском городском округе, утвержденной постановлением Правительства Камчатского края от 14.12.2023 № 624-П», </w:t>
      </w:r>
      <w:r>
        <w:br w:type="textWrapping"/>
      </w:r>
      <w:r>
        <w:t>с целью реконструкции объектов капитального строительства,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центра.</w:t>
      </w:r>
    </w:p>
    <w:p w14:paraId="61AD4423">
      <w:pPr>
        <w:pStyle w:val="30"/>
      </w:pPr>
    </w:p>
    <w:p w14:paraId="4F1BE56E">
      <w:pPr>
        <w:pStyle w:val="211"/>
        <w:widowControl w:val="0"/>
        <w:numPr>
          <w:ilvl w:val="0"/>
          <w:numId w:val="1"/>
        </w:numPr>
        <w:tabs>
          <w:tab w:val="left" w:pos="1342"/>
        </w:tabs>
        <w:ind w:right="229" w:firstLine="709"/>
        <w:contextualSpacing w:val="0"/>
        <w:jc w:val="both"/>
      </w:pP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 xml:space="preserve">застройки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Петропавловск-Камчатском</w:t>
      </w:r>
      <w:r>
        <w:rPr>
          <w:spacing w:val="-2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 xml:space="preserve">округе (далее – КРТ </w:t>
      </w:r>
      <w:r>
        <w:rPr>
          <w:spacing w:val="-3"/>
        </w:rPr>
        <w:t>«</w:t>
      </w:r>
      <w:r>
        <w:t>Причал Мехзавода. Этап 1»).</w:t>
      </w:r>
    </w:p>
    <w:p w14:paraId="7C3D8A51">
      <w:pPr>
        <w:pStyle w:val="211"/>
        <w:widowControl w:val="0"/>
        <w:numPr>
          <w:ilvl w:val="0"/>
          <w:numId w:val="1"/>
        </w:numPr>
        <w:tabs>
          <w:tab w:val="left" w:pos="1207"/>
        </w:tabs>
        <w:ind w:left="1207" w:hanging="280"/>
        <w:contextualSpacing w:val="0"/>
        <w:jc w:val="both"/>
      </w:pPr>
      <w:r>
        <w:t>Утвердить:</w:t>
      </w:r>
    </w:p>
    <w:p w14:paraId="5FF05211">
      <w:pPr>
        <w:pStyle w:val="211"/>
        <w:widowControl w:val="0"/>
        <w:numPr>
          <w:ilvl w:val="0"/>
          <w:numId w:val="2"/>
        </w:numPr>
        <w:tabs>
          <w:tab w:val="left" w:pos="1241"/>
        </w:tabs>
        <w:ind w:right="228" w:firstLine="709"/>
        <w:contextualSpacing w:val="0"/>
        <w:jc w:val="both"/>
      </w:pPr>
      <w:r>
        <w:t xml:space="preserve">план (схему) границ КРТ </w:t>
      </w:r>
      <w:r>
        <w:rPr>
          <w:spacing w:val="-3"/>
        </w:rPr>
        <w:t>«</w:t>
      </w:r>
      <w:r>
        <w:t>Причал Мехзавода. Этап 1»,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(МСК-41, зона 1) согласно приложению 1 к настоящему</w:t>
      </w:r>
      <w:r>
        <w:rPr>
          <w:spacing w:val="1"/>
        </w:rPr>
        <w:t xml:space="preserve"> </w:t>
      </w:r>
      <w:r>
        <w:t>распоряжению;</w:t>
      </w:r>
    </w:p>
    <w:p w14:paraId="21892DC5">
      <w:pPr>
        <w:pStyle w:val="211"/>
        <w:widowControl w:val="0"/>
        <w:numPr>
          <w:ilvl w:val="0"/>
          <w:numId w:val="2"/>
        </w:numPr>
        <w:tabs>
          <w:tab w:val="left" w:pos="1562"/>
        </w:tabs>
        <w:ind w:right="228" w:firstLine="709"/>
        <w:contextualSpacing w:val="0"/>
        <w:jc w:val="both"/>
      </w:pPr>
      <w:r>
        <w:t>адресный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расположенных в границах КРТ </w:t>
      </w:r>
      <w:r>
        <w:rPr>
          <w:spacing w:val="-3"/>
        </w:rPr>
        <w:t>«</w:t>
      </w:r>
      <w:r>
        <w:t>Причал Мехзавода. Этап 1»,</w:t>
      </w:r>
      <w:r>
        <w:rPr>
          <w:spacing w:val="1"/>
        </w:rPr>
        <w:t xml:space="preserve"> </w:t>
      </w:r>
      <w:r>
        <w:t>подлежащих сносу или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 2</w:t>
      </w:r>
      <w:r>
        <w:rPr>
          <w:spacing w:val="-1"/>
        </w:rPr>
        <w:t xml:space="preserve"> </w:t>
      </w:r>
      <w:r>
        <w:t>к настоящему распоряжению;</w:t>
      </w:r>
    </w:p>
    <w:p w14:paraId="26AD9F02">
      <w:pPr>
        <w:pStyle w:val="211"/>
        <w:widowControl w:val="0"/>
        <w:numPr>
          <w:ilvl w:val="0"/>
          <w:numId w:val="2"/>
        </w:numPr>
        <w:tabs>
          <w:tab w:val="left" w:pos="1332"/>
        </w:tabs>
        <w:ind w:right="229" w:firstLine="709"/>
        <w:contextualSpacing w:val="0"/>
        <w:jc w:val="both"/>
        <w:rPr>
          <w:sz w:val="15"/>
        </w:rPr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 объектов капитального строительства, которые могут быть выбраны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>Причал Мехзавода. Этап 1», согласно приложению 3</w:t>
      </w:r>
      <w:r>
        <w:rPr>
          <w:spacing w:val="-1"/>
        </w:rPr>
        <w:t xml:space="preserve"> </w:t>
      </w:r>
      <w:r>
        <w:t>к настоящему распоряжению;</w:t>
      </w:r>
    </w:p>
    <w:p w14:paraId="6DB9CB4B">
      <w:pPr>
        <w:widowControl w:val="0"/>
        <w:tabs>
          <w:tab w:val="left" w:pos="1332"/>
        </w:tabs>
        <w:ind w:left="927" w:right="229"/>
        <w:jc w:val="both"/>
        <w:rPr>
          <w:sz w:val="15"/>
          <w:szCs w:val="15"/>
        </w:rPr>
      </w:pPr>
    </w:p>
    <w:p w14:paraId="0BB8E599">
      <w:pPr>
        <w:pStyle w:val="211"/>
        <w:widowControl w:val="0"/>
        <w:numPr>
          <w:ilvl w:val="0"/>
          <w:numId w:val="2"/>
        </w:numPr>
        <w:tabs>
          <w:tab w:val="left" w:pos="1312"/>
        </w:tabs>
        <w:ind w:right="228" w:firstLine="709"/>
        <w:contextualSpacing w:val="0"/>
        <w:jc w:val="both"/>
      </w:pP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67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капитального</w:t>
      </w:r>
      <w:r>
        <w:rPr>
          <w:spacing w:val="-17"/>
        </w:rPr>
        <w:t xml:space="preserve"> </w:t>
      </w:r>
      <w:r>
        <w:t>строительства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границах</w:t>
      </w:r>
      <w:r>
        <w:rPr>
          <w:spacing w:val="-16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 xml:space="preserve">Причал Мехзавода. </w:t>
      </w:r>
      <w:r>
        <w:br w:type="textWrapping"/>
      </w:r>
      <w:r>
        <w:t>Этап 1»</w:t>
      </w:r>
      <w:r>
        <w:rPr>
          <w:spacing w:val="-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4 к настоящему</w:t>
      </w:r>
      <w:r>
        <w:rPr>
          <w:spacing w:val="-1"/>
        </w:rPr>
        <w:t xml:space="preserve"> </w:t>
      </w:r>
      <w:r>
        <w:t xml:space="preserve">распоряжению; </w:t>
      </w:r>
    </w:p>
    <w:p w14:paraId="4F4CE10B">
      <w:pPr>
        <w:pStyle w:val="211"/>
        <w:widowControl w:val="0"/>
        <w:numPr>
          <w:ilvl w:val="0"/>
          <w:numId w:val="2"/>
        </w:numPr>
        <w:tabs>
          <w:tab w:val="left" w:pos="1262"/>
        </w:tabs>
        <w:ind w:right="228" w:firstLine="709"/>
        <w:contextualSpacing w:val="0"/>
        <w:jc w:val="both"/>
      </w:pPr>
      <w:r>
        <w:t xml:space="preserve">требования к КРТ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5 к настоящему</w:t>
      </w:r>
      <w:r>
        <w:rPr>
          <w:spacing w:val="-1"/>
        </w:rPr>
        <w:t xml:space="preserve"> </w:t>
      </w:r>
      <w:r>
        <w:t>распоряжению.</w:t>
      </w:r>
    </w:p>
    <w:p w14:paraId="53624141">
      <w:pPr>
        <w:pStyle w:val="211"/>
        <w:widowControl w:val="0"/>
        <w:numPr>
          <w:ilvl w:val="0"/>
          <w:numId w:val="1"/>
        </w:numPr>
        <w:tabs>
          <w:tab w:val="left" w:pos="1207"/>
        </w:tabs>
        <w:ind w:left="1207" w:hanging="280"/>
        <w:contextualSpacing w:val="0"/>
        <w:jc w:val="both"/>
      </w:pPr>
      <w:r>
        <w:t>Установить, что:</w:t>
      </w:r>
    </w:p>
    <w:p w14:paraId="7B6E47C8">
      <w:pPr>
        <w:pStyle w:val="211"/>
        <w:widowControl w:val="0"/>
        <w:numPr>
          <w:ilvl w:val="0"/>
          <w:numId w:val="3"/>
        </w:numPr>
        <w:tabs>
          <w:tab w:val="left" w:pos="1315"/>
        </w:tabs>
        <w:ind w:right="229" w:firstLine="709"/>
        <w:contextualSpacing w:val="0"/>
        <w:jc w:val="both"/>
      </w:pPr>
      <w:r>
        <w:t>решение о</w:t>
      </w:r>
      <w:r>
        <w:rPr>
          <w:spacing w:val="1"/>
        </w:rPr>
        <w:t xml:space="preserve"> </w:t>
      </w:r>
      <w:r>
        <w:t>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 xml:space="preserve">реализуется самостоятельно Камчатским краем (Правительством Камчатского края) </w:t>
      </w:r>
      <w:r>
        <w:br w:type="textWrapping"/>
      </w:r>
      <w:r>
        <w:t xml:space="preserve">или юридическим лицом, созданным и определенным Камчатским краем (Правительством Камчатского края), либо по результатам торгов на право заключения договора о КРТ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 xml:space="preserve">в случае, если договор о КРТ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 xml:space="preserve">не будет заключен с правообладателями </w:t>
      </w:r>
      <w:r>
        <w:br w:type="textWrapping"/>
      </w:r>
      <w:r>
        <w:t>в соответствии с пунктом 4 части 7 статьи 66 Градостроительного кодекса Российской Федерации;</w:t>
      </w:r>
    </w:p>
    <w:p w14:paraId="5F075212">
      <w:pPr>
        <w:pStyle w:val="211"/>
        <w:widowControl w:val="0"/>
        <w:numPr>
          <w:ilvl w:val="0"/>
          <w:numId w:val="3"/>
        </w:numPr>
        <w:tabs>
          <w:tab w:val="left" w:pos="1315"/>
        </w:tabs>
        <w:ind w:right="229" w:firstLine="709"/>
        <w:contextualSpacing w:val="0"/>
        <w:jc w:val="both"/>
      </w:pPr>
      <w:r>
        <w:t xml:space="preserve">предельный срок реализации решения о КРТ </w:t>
      </w:r>
      <w:r>
        <w:rPr>
          <w:spacing w:val="-3"/>
        </w:rPr>
        <w:t>«</w:t>
      </w:r>
      <w:r>
        <w:t xml:space="preserve">Причал Мехзавода. </w:t>
      </w:r>
      <w:r>
        <w:br w:type="textWrapping"/>
      </w:r>
      <w:r>
        <w:t>Этап 1» составляет 2 года со дня заключения договора о КРТ, в случае реализации решения о КРТ победителем торгов на право заключения договора о КРТ;</w:t>
      </w:r>
    </w:p>
    <w:p w14:paraId="50C4B672">
      <w:pPr>
        <w:pStyle w:val="211"/>
        <w:widowControl w:val="0"/>
        <w:numPr>
          <w:ilvl w:val="0"/>
          <w:numId w:val="3"/>
        </w:numPr>
        <w:tabs>
          <w:tab w:val="left" w:pos="1245"/>
        </w:tabs>
        <w:ind w:right="229" w:firstLine="709"/>
        <w:contextualSpacing w:val="0"/>
        <w:jc w:val="both"/>
      </w:pPr>
      <w:r>
        <w:t>предельный срок подготовки документации по планировке 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spacing w:val="1"/>
        </w:rPr>
        <w:br w:type="textWrapping"/>
      </w:r>
      <w:r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решения;</w:t>
      </w:r>
    </w:p>
    <w:p w14:paraId="5388C0BF">
      <w:pPr>
        <w:pStyle w:val="211"/>
        <w:widowControl w:val="0"/>
        <w:ind w:left="0" w:right="229" w:firstLine="927"/>
        <w:contextualSpacing w:val="0"/>
        <w:jc w:val="both"/>
      </w:pPr>
      <w:r>
        <w:t>В случае утверждения Администрацией Петропавловск-Камчатского городского округа документации по планировке, в границах которой расположена территория 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>Причал Мехзавода. Этап 1», до истечения указанного в настоящем пункте срока реализация решения о 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>Причал Мехзавода. Этап 1» осуществляется в соответствии с такой документацией по планировке территории.</w:t>
      </w:r>
    </w:p>
    <w:p w14:paraId="56D3B62E">
      <w:pPr>
        <w:pStyle w:val="211"/>
        <w:widowControl w:val="0"/>
        <w:numPr>
          <w:ilvl w:val="0"/>
          <w:numId w:val="1"/>
        </w:numPr>
        <w:tabs>
          <w:tab w:val="left" w:pos="1207"/>
        </w:tabs>
        <w:ind w:left="1207" w:hanging="280"/>
        <w:contextualSpacing w:val="0"/>
        <w:jc w:val="both"/>
      </w:pPr>
      <w:r>
        <w:t>Определить:</w:t>
      </w:r>
    </w:p>
    <w:p w14:paraId="1300DA9B">
      <w:pPr>
        <w:pStyle w:val="211"/>
        <w:widowControl w:val="0"/>
        <w:numPr>
          <w:ilvl w:val="0"/>
          <w:numId w:val="4"/>
        </w:numPr>
        <w:tabs>
          <w:tab w:val="left" w:pos="1234"/>
        </w:tabs>
        <w:ind w:right="228" w:firstLine="709"/>
        <w:contextualSpacing w:val="0"/>
        <w:jc w:val="both"/>
      </w:pPr>
      <w:r>
        <w:t>Министерство строительства и жилищной политики Камчатского края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контроль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>Причал Мехзавода. Этап 1»;</w:t>
      </w:r>
    </w:p>
    <w:p w14:paraId="61539CE3">
      <w:pPr>
        <w:pStyle w:val="211"/>
        <w:widowControl w:val="0"/>
        <w:numPr>
          <w:ilvl w:val="0"/>
          <w:numId w:val="4"/>
        </w:numPr>
        <w:tabs>
          <w:tab w:val="left" w:pos="1234"/>
        </w:tabs>
        <w:ind w:right="228" w:firstLine="709"/>
        <w:contextualSpacing w:val="0"/>
        <w:jc w:val="both"/>
      </w:pPr>
      <w:r>
        <w:t>Министерство имущественных и земельных отношений Камчатского края ответственным исполнительным органом за проведение мероприятий, связанных с изъятием объектов недвижимости в границах территории 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 xml:space="preserve">Причал Мехзавода. Этап 1» в случае, если договор о КРТ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не будет заключен с правообладателями в соответствии с пунктом 4 части 7 статьи 66 Градостроительного кодекса Российской Федерации;</w:t>
      </w:r>
    </w:p>
    <w:p w14:paraId="22CF2242">
      <w:pPr>
        <w:pStyle w:val="211"/>
        <w:widowControl w:val="0"/>
        <w:numPr>
          <w:ilvl w:val="0"/>
          <w:numId w:val="4"/>
        </w:numPr>
        <w:tabs>
          <w:tab w:val="left" w:pos="1391"/>
        </w:tabs>
        <w:ind w:right="228" w:firstLine="709"/>
        <w:contextualSpacing w:val="0"/>
        <w:jc w:val="both"/>
      </w:pPr>
      <w:r>
        <w:t>Министерство строительства и жилищной политики Камчатского края ответственным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за организацию и проведение торгов на право 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>Причал Мехзавода. Этап 1» в случае, если решение о</w:t>
      </w:r>
      <w:r>
        <w:rPr>
          <w:spacing w:val="1"/>
        </w:rPr>
        <w:t xml:space="preserve"> </w:t>
      </w:r>
      <w:r>
        <w:t>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реализуется самостоятельно Камчатским краем (Правительством Камчатского края);</w:t>
      </w:r>
    </w:p>
    <w:p w14:paraId="62AAF8D2">
      <w:pPr>
        <w:pStyle w:val="211"/>
        <w:widowControl w:val="0"/>
        <w:numPr>
          <w:ilvl w:val="0"/>
          <w:numId w:val="4"/>
        </w:numPr>
        <w:tabs>
          <w:tab w:val="left" w:pos="1391"/>
        </w:tabs>
        <w:ind w:right="228" w:firstLine="709"/>
        <w:contextualSpacing w:val="0"/>
        <w:jc w:val="both"/>
      </w:pPr>
      <w:r>
        <w:t>Министерство строительства и жилищной политики Камчатского края ответственным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за разработку документации по планировке территории</w:t>
      </w:r>
      <w:r>
        <w:rPr>
          <w:spacing w:val="1"/>
        </w:rPr>
        <w:t xml:space="preserve"> в целях реализации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>Причал Мехзавода. Этап 1» в случае, если решение о</w:t>
      </w:r>
      <w:r>
        <w:rPr>
          <w:spacing w:val="1"/>
        </w:rPr>
        <w:t xml:space="preserve"> </w:t>
      </w:r>
      <w:r>
        <w:t>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реализуется самостоятельно Камчатским краем (Правительством Камчатского края).</w:t>
      </w:r>
    </w:p>
    <w:p w14:paraId="7F620F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F68D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8F39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963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9"/>
        <w:gridCol w:w="3544"/>
        <w:gridCol w:w="2118"/>
      </w:tblGrid>
      <w:tr w14:paraId="10F42A21">
        <w:trPr>
          <w:trHeight w:val="1256" w:hRule="atLeast"/>
        </w:trPr>
        <w:tc>
          <w:tcPr>
            <w:tcW w:w="3969" w:type="dxa"/>
            <w:shd w:val="clear" w:color="auto" w:fill="auto"/>
          </w:tcPr>
          <w:p w14:paraId="7198A3C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07D051A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14:paraId="5DD9426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2D5D909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Е.А. Чекин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0200F135">
      <w:pPr>
        <w:spacing w:line="240" w:lineRule="auto"/>
        <w:rPr>
          <w:rFonts w:ascii="Times New Roman" w:hAnsi="Times New Roman" w:cs="Times New Roman"/>
        </w:rPr>
      </w:pPr>
    </w:p>
    <w:p w14:paraId="793241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bookmarkEnd w:id="0"/>
    </w:p>
    <w:p w14:paraId="14309312">
      <w:pPr>
        <w:spacing w:line="240" w:lineRule="auto"/>
        <w:rPr>
          <w:rFonts w:ascii="Times New Roman" w:hAnsi="Times New Roman" w:cs="Times New Roman"/>
        </w:rPr>
        <w:sectPr>
          <w:headerReference r:id="rId5" w:type="default"/>
          <w:pgSz w:w="11910" w:h="16840"/>
          <w:pgMar w:top="1020" w:right="620" w:bottom="280" w:left="1200" w:header="680" w:footer="0" w:gutter="0"/>
          <w:pgNumType w:start="1"/>
          <w:cols w:space="720" w:num="1"/>
          <w:titlePg/>
          <w:docGrid w:linePitch="360" w:charSpace="0"/>
        </w:sectPr>
      </w:pPr>
    </w:p>
    <w:tbl>
      <w:tblPr>
        <w:tblStyle w:val="4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6868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1CDC8A4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53B1FE1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6E6E987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</w:tcPr>
          <w:p w14:paraId="23DB153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4"/>
          </w:tcPr>
          <w:p w14:paraId="26C8F9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Приложение № 1 к распоряжению</w:t>
            </w:r>
          </w:p>
          <w:p w14:paraId="071C6C0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Правительства Камчатского края</w:t>
            </w:r>
          </w:p>
        </w:tc>
      </w:tr>
      <w:tr w14:paraId="6025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80" w:type="dxa"/>
          </w:tcPr>
          <w:p w14:paraId="7CD8623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143DBA7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1F274E4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</w:tcPr>
          <w:p w14:paraId="41F20A73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7D87BAC3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5B14B4A3">
            <w:pPr>
              <w:spacing w:after="6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DATESTAMP]</w:t>
            </w:r>
          </w:p>
        </w:tc>
        <w:tc>
          <w:tcPr>
            <w:tcW w:w="486" w:type="dxa"/>
          </w:tcPr>
          <w:p w14:paraId="4462BD5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01" w:type="dxa"/>
          </w:tcPr>
          <w:p w14:paraId="1B066A3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[REGNUMSTAMP]</w:t>
            </w:r>
          </w:p>
        </w:tc>
      </w:tr>
    </w:tbl>
    <w:p w14:paraId="0B03F45A">
      <w:pPr>
        <w:pStyle w:val="30"/>
        <w:spacing w:before="197"/>
        <w:ind w:left="426" w:right="451"/>
        <w:jc w:val="center"/>
      </w:pPr>
      <w:bookmarkStart w:id="3" w:name="_Hlk172207271"/>
      <w:r>
        <w:t>План</w:t>
      </w:r>
      <w:r>
        <w:rPr>
          <w:spacing w:val="-2"/>
        </w:rPr>
        <w:t xml:space="preserve"> </w:t>
      </w:r>
      <w:r>
        <w:t xml:space="preserve">(схема) </w:t>
      </w:r>
      <w:r>
        <w:rPr>
          <w:spacing w:val="-1"/>
        </w:rPr>
        <w:t>границ</w:t>
      </w:r>
      <w:r>
        <w:t xml:space="preserve"> КРТ </w:t>
      </w:r>
      <w:r>
        <w:rPr>
          <w:spacing w:val="-3"/>
        </w:rPr>
        <w:t>«</w:t>
      </w:r>
      <w:r>
        <w:t>Причал Мехзавода. Этап 1»</w:t>
      </w:r>
      <w:bookmarkEnd w:id="3"/>
    </w:p>
    <w:p w14:paraId="31C1DD2A">
      <w:pPr>
        <w:pStyle w:val="30"/>
        <w:ind w:left="619" w:right="563"/>
        <w:jc w:val="center"/>
      </w:pPr>
    </w:p>
    <w:p w14:paraId="754E5E22">
      <w:pPr>
        <w:pStyle w:val="30"/>
        <w:spacing w:before="6"/>
        <w:jc w:val="center"/>
      </w:pPr>
      <w:r>
        <w:drawing>
          <wp:inline distT="0" distB="0" distL="0" distR="0">
            <wp:extent cx="5764530" cy="5399405"/>
            <wp:effectExtent l="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" r="16068"/>
                    <a:stretch>
                      <a:fillRect/>
                    </a:stretch>
                  </pic:blipFill>
                  <pic:spPr>
                    <a:xfrm>
                      <a:off x="0" y="0"/>
                      <a:ext cx="5764942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E424D">
      <w:pPr>
        <w:pStyle w:val="30"/>
      </w:pPr>
    </w:p>
    <w:p w14:paraId="38C258DE">
      <w:pPr>
        <w:pStyle w:val="30"/>
        <w:ind w:left="1716" w:right="592" w:firstLine="3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116205</wp:posOffset>
                </wp:positionV>
                <wp:extent cx="393065" cy="0"/>
                <wp:effectExtent l="0" t="19050" r="26034" b="19050"/>
                <wp:wrapNone/>
                <wp:docPr id="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38.25pt;margin-top:9.15pt;height:0pt;width:30.95pt;z-index:251664384;mso-width-relative:page;mso-height-relative:page;" filled="f" stroked="t" coordsize="21600,21600" o:gfxdata="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frF2fZAAAACAEAAA8AAAAAAAAA&#10;AQAgAAAAIgAAAGRycy9kb3ducmV2LnhtbFBLAQIUABQAAAAIAIdO4kBP+1qEEAIAAOQDAAAOAAAA&#10;AAAAAAEAIAAAACgBAABkcnMvZTJvRG9jLnhtbFBLBQYAAAAABgAGAFkBAACqBQAAAAA=&#10;">
                <v:fill on="f" focussize="0,0"/>
                <v:stroke weight="2.25pt" color="#0000CC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332740</wp:posOffset>
                </wp:positionV>
                <wp:extent cx="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07.3pt;margin-top:26.2pt;height:0pt;width:0pt;mso-position-horizontal-relative:page;z-index:251661312;mso-width-relative:page;mso-height-relative:page;" filled="f" stroked="t" coordsize="21600,21600" o:gfxdata="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NAEpnU&#10;AAAACQEAAA8AAAAAAAAAAQAgAAAAIgAAAGRycy9kb3ducmV2LnhtbFBLAQIUABQAAAAIAIdO4kBV&#10;NRcxsgEAAIEDAAAOAAAAAAAAAAEAIAAAACMBAABkcnMvZTJvRG9jLnhtbFBLBQYAAAAABgAGAFkB&#10;AABH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86360</wp:posOffset>
                </wp:positionV>
                <wp:extent cx="0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7.3pt;margin-top:6.8pt;height:0pt;width:0pt;mso-position-horizontal-relative:page;z-index:251662336;mso-width-relative:page;mso-height-relative:page;" filled="f" stroked="t" coordsize="21600,21600" o:gfxdata="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y5AVS&#10;1AAAAAkBAAAPAAAAAAAAAAEAIAAAACIAAABkcnMvZG93bnJldi54bWxQSwECFAAUAAAACACHTuJA&#10;HgIqt7MBAACBAwAADgAAAAAAAAABACAAAAAjAQAAZHJzL2Uyb0RvYy54bWxQSwUGAAAAAAYABgBZ&#10;AQAAS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границы территории, подлежащей КРТ </w:t>
      </w:r>
    </w:p>
    <w:p w14:paraId="12D80EC6">
      <w:pPr>
        <w:pStyle w:val="30"/>
        <w:ind w:left="1716" w:right="1229" w:firstLine="3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130810</wp:posOffset>
                </wp:positionV>
                <wp:extent cx="393065" cy="0"/>
                <wp:effectExtent l="0" t="0" r="0" b="0"/>
                <wp:wrapNone/>
                <wp:docPr id="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o:spt="20" style="position:absolute;left:0pt;margin-left:38.4pt;margin-top:10.3pt;height:0pt;width:30.95pt;z-index:251663360;mso-width-relative:page;mso-height-relative:page;" filled="f" stroked="t" coordsize="21600,21600" o:gfxdata="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H8NpDVAAAACAEAAA8AAAAAAAAAAQAgAAAAIgAA&#10;AGRycy9kb3ducmV2LnhtbFBLAQIUABQAAAAIAIdO4kAJOqf6CwIAAOMDAAAOAAAAAAAAAAEAIAAA&#10;ACQ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границы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2"/>
        </w:rPr>
        <w:t xml:space="preserve"> </w:t>
      </w:r>
      <w:r>
        <w:t>ЕГРН</w:t>
      </w:r>
    </w:p>
    <w:p w14:paraId="05BB7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06E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4A0F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344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BDA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CA7A8B">
      <w:pPr>
        <w:spacing w:line="240" w:lineRule="auto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bookmarkStart w:id="4" w:name="_Hlk172207284"/>
      <w:r>
        <w:rPr>
          <w:spacing w:val="-1"/>
        </w:rPr>
        <w:br w:type="page" w:clear="all"/>
      </w:r>
    </w:p>
    <w:p w14:paraId="24CC0595">
      <w:pPr>
        <w:pStyle w:val="30"/>
        <w:spacing w:before="89"/>
        <w:ind w:left="993" w:right="1018"/>
        <w:jc w:val="center"/>
      </w:pPr>
      <w:r>
        <w:rPr>
          <w:spacing w:val="-1"/>
        </w:rPr>
        <w:t>Перечень координат границ</w:t>
      </w:r>
      <w:r>
        <w:t xml:space="preserve"> КРТ </w:t>
      </w:r>
      <w:r>
        <w:rPr>
          <w:spacing w:val="-3"/>
        </w:rPr>
        <w:t>«</w:t>
      </w:r>
      <w:r>
        <w:t>Причал Мехзавода. Этап 1»,</w:t>
      </w:r>
      <w:r>
        <w:rPr>
          <w:spacing w:val="-1"/>
        </w:rPr>
        <w:t xml:space="preserve"> </w:t>
      </w:r>
      <w:r>
        <w:t xml:space="preserve">МСК-41 </w:t>
      </w:r>
      <w:bookmarkEnd w:id="4"/>
    </w:p>
    <w:p w14:paraId="41FEEBDD">
      <w:pPr>
        <w:pStyle w:val="30"/>
        <w:spacing w:before="10"/>
      </w:pPr>
    </w:p>
    <w:tbl>
      <w:tblPr>
        <w:tblStyle w:val="258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4518"/>
        <w:gridCol w:w="4473"/>
      </w:tblGrid>
      <w:tr w14:paraId="1AE7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6" w:type="dxa"/>
          </w:tcPr>
          <w:p w14:paraId="6BAB42BE">
            <w:pPr>
              <w:pStyle w:val="260"/>
              <w:spacing w:line="240" w:lineRule="auto"/>
              <w:ind w:left="108" w:right="120" w:firstLine="5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4518" w:type="dxa"/>
          </w:tcPr>
          <w:p w14:paraId="242C5B7A">
            <w:pPr>
              <w:pStyle w:val="260"/>
              <w:spacing w:before="161" w:line="240" w:lineRule="auto"/>
              <w:ind w:left="1343" w:right="137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Координата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Х, м</w:t>
            </w:r>
          </w:p>
        </w:tc>
        <w:tc>
          <w:tcPr>
            <w:tcW w:w="4473" w:type="dxa"/>
          </w:tcPr>
          <w:p w14:paraId="54BE12E3">
            <w:pPr>
              <w:pStyle w:val="260"/>
              <w:spacing w:before="161" w:line="240" w:lineRule="auto"/>
              <w:ind w:right="10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Координата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Y, м</w:t>
            </w:r>
          </w:p>
        </w:tc>
      </w:tr>
      <w:tr w14:paraId="0F05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3CEC4F3D">
            <w:pPr>
              <w:pStyle w:val="260"/>
              <w:spacing w:before="7" w:line="240" w:lineRule="auto"/>
              <w:ind w:left="1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18" w:type="dxa"/>
          </w:tcPr>
          <w:p w14:paraId="50A8A77C">
            <w:pPr>
              <w:pStyle w:val="260"/>
              <w:spacing w:before="7" w:line="240" w:lineRule="auto"/>
              <w:ind w:left="9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73" w:type="dxa"/>
          </w:tcPr>
          <w:p w14:paraId="712E0F18">
            <w:pPr>
              <w:pStyle w:val="260"/>
              <w:spacing w:before="7" w:line="240" w:lineRule="auto"/>
              <w:ind w:left="1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14:paraId="2F7E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627" w:type="dxa"/>
            <w:gridSpan w:val="3"/>
          </w:tcPr>
          <w:p w14:paraId="73E4E6FF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Контур 1</w:t>
            </w:r>
          </w:p>
        </w:tc>
      </w:tr>
      <w:tr w14:paraId="07C9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2B5574D2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18" w:type="dxa"/>
          </w:tcPr>
          <w:p w14:paraId="086F5DC8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561460.89</w:t>
            </w:r>
          </w:p>
        </w:tc>
        <w:tc>
          <w:tcPr>
            <w:tcW w:w="4473" w:type="dxa"/>
          </w:tcPr>
          <w:p w14:paraId="336D6BB1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1411280.45</w:t>
            </w:r>
          </w:p>
        </w:tc>
      </w:tr>
      <w:tr w14:paraId="787D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4DF58058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18" w:type="dxa"/>
          </w:tcPr>
          <w:p w14:paraId="5E499BB7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561457.93</w:t>
            </w:r>
          </w:p>
        </w:tc>
        <w:tc>
          <w:tcPr>
            <w:tcW w:w="4473" w:type="dxa"/>
          </w:tcPr>
          <w:p w14:paraId="48E79CF6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1411275.66</w:t>
            </w:r>
          </w:p>
        </w:tc>
      </w:tr>
      <w:tr w14:paraId="042D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7F22851A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18" w:type="dxa"/>
          </w:tcPr>
          <w:p w14:paraId="6A592AF5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561459.50</w:t>
            </w:r>
          </w:p>
        </w:tc>
        <w:tc>
          <w:tcPr>
            <w:tcW w:w="4473" w:type="dxa"/>
          </w:tcPr>
          <w:p w14:paraId="79D1E439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1411274.69</w:t>
            </w:r>
          </w:p>
        </w:tc>
      </w:tr>
      <w:tr w14:paraId="0588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5B348740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18" w:type="dxa"/>
          </w:tcPr>
          <w:p w14:paraId="0935889B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561451.84</w:t>
            </w:r>
          </w:p>
        </w:tc>
        <w:tc>
          <w:tcPr>
            <w:tcW w:w="4473" w:type="dxa"/>
          </w:tcPr>
          <w:p w14:paraId="65C65A6E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1411262.36</w:t>
            </w:r>
          </w:p>
        </w:tc>
      </w:tr>
      <w:tr w14:paraId="1D5B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4EE7F1E9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18" w:type="dxa"/>
          </w:tcPr>
          <w:p w14:paraId="33385D19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561451.62</w:t>
            </w:r>
          </w:p>
        </w:tc>
        <w:tc>
          <w:tcPr>
            <w:tcW w:w="4473" w:type="dxa"/>
          </w:tcPr>
          <w:p w14:paraId="14585FAD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1411262.00</w:t>
            </w:r>
          </w:p>
        </w:tc>
      </w:tr>
      <w:tr w14:paraId="1984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4E584273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18" w:type="dxa"/>
          </w:tcPr>
          <w:p w14:paraId="2AFA1F21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561450.64</w:t>
            </w:r>
          </w:p>
        </w:tc>
        <w:tc>
          <w:tcPr>
            <w:tcW w:w="4473" w:type="dxa"/>
          </w:tcPr>
          <w:p w14:paraId="5888F74C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1411260.47</w:t>
            </w:r>
          </w:p>
        </w:tc>
      </w:tr>
      <w:tr w14:paraId="15D2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7B31D3A8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18" w:type="dxa"/>
          </w:tcPr>
          <w:p w14:paraId="4191C613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561449.67</w:t>
            </w:r>
          </w:p>
        </w:tc>
        <w:tc>
          <w:tcPr>
            <w:tcW w:w="4473" w:type="dxa"/>
          </w:tcPr>
          <w:p w14:paraId="10688C10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1411261.09</w:t>
            </w:r>
          </w:p>
        </w:tc>
      </w:tr>
      <w:tr w14:paraId="5528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367EDE3B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18" w:type="dxa"/>
          </w:tcPr>
          <w:p w14:paraId="3C205759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561448.53</w:t>
            </w:r>
          </w:p>
        </w:tc>
        <w:tc>
          <w:tcPr>
            <w:tcW w:w="4473" w:type="dxa"/>
          </w:tcPr>
          <w:p w14:paraId="3FC3C9F9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1411259.30</w:t>
            </w:r>
          </w:p>
        </w:tc>
      </w:tr>
      <w:tr w14:paraId="6C57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00FBF02D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18" w:type="dxa"/>
          </w:tcPr>
          <w:p w14:paraId="5C399037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561448.87</w:t>
            </w:r>
          </w:p>
        </w:tc>
        <w:tc>
          <w:tcPr>
            <w:tcW w:w="4473" w:type="dxa"/>
          </w:tcPr>
          <w:p w14:paraId="275E6BB8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1411259.08</w:t>
            </w:r>
          </w:p>
        </w:tc>
      </w:tr>
      <w:tr w14:paraId="0E2F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694D6948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18" w:type="dxa"/>
          </w:tcPr>
          <w:p w14:paraId="59CCE6AA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561446.92</w:t>
            </w:r>
          </w:p>
        </w:tc>
        <w:tc>
          <w:tcPr>
            <w:tcW w:w="4473" w:type="dxa"/>
          </w:tcPr>
          <w:p w14:paraId="24B9FD19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1411256.03</w:t>
            </w:r>
          </w:p>
        </w:tc>
      </w:tr>
      <w:tr w14:paraId="58B6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4C6D70E0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18" w:type="dxa"/>
          </w:tcPr>
          <w:p w14:paraId="1D902602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561441.94</w:t>
            </w:r>
          </w:p>
        </w:tc>
        <w:tc>
          <w:tcPr>
            <w:tcW w:w="4473" w:type="dxa"/>
          </w:tcPr>
          <w:p w14:paraId="3E0ECC08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1411259.22</w:t>
            </w:r>
          </w:p>
        </w:tc>
      </w:tr>
      <w:tr w14:paraId="5841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5C82D8DF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18" w:type="dxa"/>
          </w:tcPr>
          <w:p w14:paraId="22C6CCBD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561441.70</w:t>
            </w:r>
          </w:p>
        </w:tc>
        <w:tc>
          <w:tcPr>
            <w:tcW w:w="4473" w:type="dxa"/>
          </w:tcPr>
          <w:p w14:paraId="3FA92D73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1411259.36</w:t>
            </w:r>
          </w:p>
        </w:tc>
      </w:tr>
      <w:tr w14:paraId="4D1D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6279A6D8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518" w:type="dxa"/>
          </w:tcPr>
          <w:p w14:paraId="70028CE6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561442.44</w:t>
            </w:r>
          </w:p>
        </w:tc>
        <w:tc>
          <w:tcPr>
            <w:tcW w:w="4473" w:type="dxa"/>
          </w:tcPr>
          <w:p w14:paraId="2CE44AFE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1411260.61</w:t>
            </w:r>
          </w:p>
        </w:tc>
      </w:tr>
      <w:tr w14:paraId="40A1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0885E4BB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18" w:type="dxa"/>
          </w:tcPr>
          <w:p w14:paraId="13A49A73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561441.46</w:t>
            </w:r>
          </w:p>
        </w:tc>
        <w:tc>
          <w:tcPr>
            <w:tcW w:w="4473" w:type="dxa"/>
          </w:tcPr>
          <w:p w14:paraId="2CC5F051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1411261.31</w:t>
            </w:r>
          </w:p>
        </w:tc>
      </w:tr>
      <w:tr w14:paraId="1574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7E4789EE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518" w:type="dxa"/>
          </w:tcPr>
          <w:p w14:paraId="198362A1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561440.64</w:t>
            </w:r>
          </w:p>
        </w:tc>
        <w:tc>
          <w:tcPr>
            <w:tcW w:w="4473" w:type="dxa"/>
          </w:tcPr>
          <w:p w14:paraId="606B7501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1411259.99</w:t>
            </w:r>
          </w:p>
        </w:tc>
      </w:tr>
      <w:tr w14:paraId="1000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36812088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518" w:type="dxa"/>
          </w:tcPr>
          <w:p w14:paraId="12C9CC7D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561439.84</w:t>
            </w:r>
          </w:p>
        </w:tc>
        <w:tc>
          <w:tcPr>
            <w:tcW w:w="4473" w:type="dxa"/>
          </w:tcPr>
          <w:p w14:paraId="62B68B09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1411258.70</w:t>
            </w:r>
          </w:p>
        </w:tc>
      </w:tr>
      <w:tr w14:paraId="686F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069B03E4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518" w:type="dxa"/>
          </w:tcPr>
          <w:p w14:paraId="03F0EA71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561439.60</w:t>
            </w:r>
          </w:p>
        </w:tc>
        <w:tc>
          <w:tcPr>
            <w:tcW w:w="4473" w:type="dxa"/>
          </w:tcPr>
          <w:p w14:paraId="4C5EB5C2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1411258.31</w:t>
            </w:r>
          </w:p>
        </w:tc>
      </w:tr>
      <w:tr w14:paraId="386F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229788B9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518" w:type="dxa"/>
          </w:tcPr>
          <w:p w14:paraId="2A64F8E0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561438.92</w:t>
            </w:r>
          </w:p>
        </w:tc>
        <w:tc>
          <w:tcPr>
            <w:tcW w:w="4473" w:type="dxa"/>
          </w:tcPr>
          <w:p w14:paraId="7EAC70C7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1411258.23</w:t>
            </w:r>
          </w:p>
        </w:tc>
      </w:tr>
      <w:tr w14:paraId="678B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29866CF5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518" w:type="dxa"/>
          </w:tcPr>
          <w:p w14:paraId="250EB1CC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561435.51</w:t>
            </w:r>
          </w:p>
        </w:tc>
        <w:tc>
          <w:tcPr>
            <w:tcW w:w="4473" w:type="dxa"/>
          </w:tcPr>
          <w:p w14:paraId="3FC79AD4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1411260.48</w:t>
            </w:r>
          </w:p>
        </w:tc>
      </w:tr>
      <w:tr w14:paraId="4CAF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6EEAE29E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18" w:type="dxa"/>
          </w:tcPr>
          <w:p w14:paraId="4404BED6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561433.53</w:t>
            </w:r>
          </w:p>
        </w:tc>
        <w:tc>
          <w:tcPr>
            <w:tcW w:w="4473" w:type="dxa"/>
          </w:tcPr>
          <w:p w14:paraId="0519DFE7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1411261.93</w:t>
            </w:r>
          </w:p>
        </w:tc>
      </w:tr>
      <w:tr w14:paraId="6DCA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36" w:type="dxa"/>
          </w:tcPr>
          <w:p w14:paraId="7CCF9DAA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518" w:type="dxa"/>
          </w:tcPr>
          <w:p w14:paraId="43E06BA8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561429.05</w:t>
            </w:r>
          </w:p>
        </w:tc>
        <w:tc>
          <w:tcPr>
            <w:tcW w:w="4473" w:type="dxa"/>
          </w:tcPr>
          <w:p w14:paraId="138EF143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1411266.41</w:t>
            </w:r>
          </w:p>
        </w:tc>
      </w:tr>
      <w:tr w14:paraId="3106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06EC8B59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518" w:type="dxa"/>
          </w:tcPr>
          <w:p w14:paraId="3BAA8FDA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561434.95</w:t>
            </w:r>
          </w:p>
        </w:tc>
        <w:tc>
          <w:tcPr>
            <w:tcW w:w="4473" w:type="dxa"/>
          </w:tcPr>
          <w:p w14:paraId="195D72B8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1411274.61</w:t>
            </w:r>
          </w:p>
        </w:tc>
      </w:tr>
      <w:tr w14:paraId="47CC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680612B3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518" w:type="dxa"/>
          </w:tcPr>
          <w:p w14:paraId="4C085D61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561436.59</w:t>
            </w:r>
          </w:p>
        </w:tc>
        <w:tc>
          <w:tcPr>
            <w:tcW w:w="4473" w:type="dxa"/>
          </w:tcPr>
          <w:p w14:paraId="77F331D8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1411276.48</w:t>
            </w:r>
          </w:p>
        </w:tc>
      </w:tr>
      <w:tr w14:paraId="5186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7D66C63B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518" w:type="dxa"/>
          </w:tcPr>
          <w:p w14:paraId="6ACFB779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561469.73</w:t>
            </w:r>
          </w:p>
        </w:tc>
        <w:tc>
          <w:tcPr>
            <w:tcW w:w="4473" w:type="dxa"/>
          </w:tcPr>
          <w:p w14:paraId="3DBE887B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1411319.18</w:t>
            </w:r>
          </w:p>
        </w:tc>
      </w:tr>
      <w:tr w14:paraId="357C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3534ED1D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518" w:type="dxa"/>
          </w:tcPr>
          <w:p w14:paraId="4A794754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561471.62</w:t>
            </w:r>
          </w:p>
        </w:tc>
        <w:tc>
          <w:tcPr>
            <w:tcW w:w="4473" w:type="dxa"/>
          </w:tcPr>
          <w:p w14:paraId="29B23A88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1411316.81</w:t>
            </w:r>
          </w:p>
        </w:tc>
      </w:tr>
      <w:tr w14:paraId="316B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7B75C986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518" w:type="dxa"/>
          </w:tcPr>
          <w:p w14:paraId="70C10A25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561475.25</w:t>
            </w:r>
          </w:p>
        </w:tc>
        <w:tc>
          <w:tcPr>
            <w:tcW w:w="4473" w:type="dxa"/>
          </w:tcPr>
          <w:p w14:paraId="38AF2002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1411314.45</w:t>
            </w:r>
          </w:p>
        </w:tc>
      </w:tr>
      <w:tr w14:paraId="7621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0D20CC33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518" w:type="dxa"/>
          </w:tcPr>
          <w:p w14:paraId="3E466CCF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561476.24</w:t>
            </w:r>
          </w:p>
        </w:tc>
        <w:tc>
          <w:tcPr>
            <w:tcW w:w="4473" w:type="dxa"/>
          </w:tcPr>
          <w:p w14:paraId="2EC92874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1411314.02</w:t>
            </w:r>
          </w:p>
        </w:tc>
      </w:tr>
      <w:tr w14:paraId="67B2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04633428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518" w:type="dxa"/>
          </w:tcPr>
          <w:p w14:paraId="6CD4A717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561480.92</w:t>
            </w:r>
          </w:p>
        </w:tc>
        <w:tc>
          <w:tcPr>
            <w:tcW w:w="4473" w:type="dxa"/>
          </w:tcPr>
          <w:p w14:paraId="351AFEEA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1411310.50</w:t>
            </w:r>
          </w:p>
        </w:tc>
      </w:tr>
      <w:tr w14:paraId="393E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36" w:type="dxa"/>
          </w:tcPr>
          <w:p w14:paraId="3728E79D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4518" w:type="dxa"/>
          </w:tcPr>
          <w:p w14:paraId="374A383E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561480.87</w:t>
            </w:r>
          </w:p>
        </w:tc>
        <w:tc>
          <w:tcPr>
            <w:tcW w:w="4473" w:type="dxa"/>
          </w:tcPr>
          <w:p w14:paraId="355C83EE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1411310.43</w:t>
            </w:r>
          </w:p>
        </w:tc>
      </w:tr>
      <w:tr w14:paraId="63DD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1F6DA1DA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518" w:type="dxa"/>
          </w:tcPr>
          <w:p w14:paraId="4BE6F5E5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561461.87</w:t>
            </w:r>
          </w:p>
        </w:tc>
        <w:tc>
          <w:tcPr>
            <w:tcW w:w="4473" w:type="dxa"/>
          </w:tcPr>
          <w:p w14:paraId="767439E4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1411279.83</w:t>
            </w:r>
          </w:p>
        </w:tc>
      </w:tr>
      <w:tr w14:paraId="21E1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</w:tcPr>
          <w:p w14:paraId="4E678D01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18" w:type="dxa"/>
          </w:tcPr>
          <w:p w14:paraId="75992D23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561460.89</w:t>
            </w:r>
          </w:p>
        </w:tc>
        <w:tc>
          <w:tcPr>
            <w:tcW w:w="4473" w:type="dxa"/>
          </w:tcPr>
          <w:p w14:paraId="10658663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1411280.45</w:t>
            </w:r>
          </w:p>
        </w:tc>
      </w:tr>
      <w:tr w14:paraId="2C0E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627" w:type="dxa"/>
            <w:gridSpan w:val="3"/>
          </w:tcPr>
          <w:p w14:paraId="59BC68D7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Контур 2</w:t>
            </w:r>
          </w:p>
        </w:tc>
      </w:tr>
      <w:tr w14:paraId="0367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528C5669">
            <w:pPr>
              <w:pStyle w:val="260"/>
              <w:spacing w:line="240" w:lineRule="auto"/>
              <w:ind w:left="88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18" w:type="dxa"/>
            <w:vAlign w:val="center"/>
          </w:tcPr>
          <w:p w14:paraId="6CDBDCD3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561209.49</w:t>
            </w:r>
          </w:p>
        </w:tc>
        <w:tc>
          <w:tcPr>
            <w:tcW w:w="4473" w:type="dxa"/>
            <w:vAlign w:val="center"/>
          </w:tcPr>
          <w:p w14:paraId="49B36CF5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1411533.27</w:t>
            </w:r>
          </w:p>
        </w:tc>
      </w:tr>
      <w:tr w14:paraId="1704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41F63773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18" w:type="dxa"/>
            <w:vAlign w:val="center"/>
          </w:tcPr>
          <w:p w14:paraId="1DBA08FA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561191.71</w:t>
            </w:r>
          </w:p>
        </w:tc>
        <w:tc>
          <w:tcPr>
            <w:tcW w:w="4473" w:type="dxa"/>
            <w:vAlign w:val="center"/>
          </w:tcPr>
          <w:p w14:paraId="04F71C44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1411511.66</w:t>
            </w:r>
          </w:p>
        </w:tc>
      </w:tr>
      <w:tr w14:paraId="4050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119D0A02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18" w:type="dxa"/>
            <w:vAlign w:val="center"/>
          </w:tcPr>
          <w:p w14:paraId="5095A20D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561180.64</w:t>
            </w:r>
          </w:p>
        </w:tc>
        <w:tc>
          <w:tcPr>
            <w:tcW w:w="4473" w:type="dxa"/>
            <w:vAlign w:val="center"/>
          </w:tcPr>
          <w:p w14:paraId="1776B6D3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1411498.15</w:t>
            </w:r>
          </w:p>
        </w:tc>
      </w:tr>
      <w:tr w14:paraId="5D14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6A156635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18" w:type="dxa"/>
            <w:vAlign w:val="center"/>
          </w:tcPr>
          <w:p w14:paraId="51FEF86A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561155.73</w:t>
            </w:r>
          </w:p>
        </w:tc>
        <w:tc>
          <w:tcPr>
            <w:tcW w:w="4473" w:type="dxa"/>
            <w:vAlign w:val="center"/>
          </w:tcPr>
          <w:p w14:paraId="3D8CC955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1411517.21</w:t>
            </w:r>
          </w:p>
        </w:tc>
      </w:tr>
      <w:tr w14:paraId="1F76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7B252DD2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18" w:type="dxa"/>
            <w:vAlign w:val="center"/>
          </w:tcPr>
          <w:p w14:paraId="5C5BDB88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561139.54</w:t>
            </w:r>
          </w:p>
        </w:tc>
        <w:tc>
          <w:tcPr>
            <w:tcW w:w="4473" w:type="dxa"/>
            <w:vAlign w:val="center"/>
          </w:tcPr>
          <w:p w14:paraId="4B01CF31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1411496.46</w:t>
            </w:r>
          </w:p>
        </w:tc>
      </w:tr>
      <w:tr w14:paraId="3EB9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1AB52820">
            <w:pPr>
              <w:pStyle w:val="260"/>
              <w:spacing w:line="240" w:lineRule="auto"/>
              <w:ind w:left="8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18" w:type="dxa"/>
            <w:vAlign w:val="center"/>
          </w:tcPr>
          <w:p w14:paraId="32D11437">
            <w:pPr>
              <w:pStyle w:val="260"/>
              <w:spacing w:line="240" w:lineRule="auto"/>
              <w:ind w:left="1343" w:right="1334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561137.38</w:t>
            </w:r>
          </w:p>
        </w:tc>
        <w:tc>
          <w:tcPr>
            <w:tcW w:w="4473" w:type="dxa"/>
            <w:vAlign w:val="center"/>
          </w:tcPr>
          <w:p w14:paraId="1A014B7D">
            <w:pPr>
              <w:pStyle w:val="260"/>
              <w:spacing w:line="240" w:lineRule="auto"/>
              <w:ind w:right="1070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1411493.65</w:t>
            </w:r>
          </w:p>
        </w:tc>
      </w:tr>
      <w:tr w14:paraId="03B8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75678297">
            <w:pPr>
              <w:pStyle w:val="260"/>
              <w:spacing w:line="240" w:lineRule="auto"/>
              <w:ind w:left="8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18" w:type="dxa"/>
            <w:vAlign w:val="center"/>
          </w:tcPr>
          <w:p w14:paraId="1F09CA80">
            <w:pPr>
              <w:pStyle w:val="260"/>
              <w:spacing w:line="240" w:lineRule="auto"/>
              <w:ind w:left="1343" w:right="1334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561172.18</w:t>
            </w:r>
          </w:p>
        </w:tc>
        <w:tc>
          <w:tcPr>
            <w:tcW w:w="4473" w:type="dxa"/>
            <w:vAlign w:val="center"/>
          </w:tcPr>
          <w:p w14:paraId="55AA5CDA">
            <w:pPr>
              <w:pStyle w:val="260"/>
              <w:spacing w:line="240" w:lineRule="auto"/>
              <w:ind w:right="1070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1411466.67</w:t>
            </w:r>
          </w:p>
        </w:tc>
      </w:tr>
      <w:tr w14:paraId="487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698AD1DC">
            <w:pPr>
              <w:pStyle w:val="260"/>
              <w:spacing w:line="240" w:lineRule="auto"/>
              <w:ind w:left="8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18" w:type="dxa"/>
            <w:vAlign w:val="center"/>
          </w:tcPr>
          <w:p w14:paraId="0DA1E2CE">
            <w:pPr>
              <w:pStyle w:val="260"/>
              <w:spacing w:line="240" w:lineRule="auto"/>
              <w:ind w:left="1343" w:right="1334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561200.98</w:t>
            </w:r>
          </w:p>
        </w:tc>
        <w:tc>
          <w:tcPr>
            <w:tcW w:w="4473" w:type="dxa"/>
            <w:vAlign w:val="center"/>
          </w:tcPr>
          <w:p w14:paraId="1686B24F">
            <w:pPr>
              <w:pStyle w:val="260"/>
              <w:spacing w:line="240" w:lineRule="auto"/>
              <w:ind w:right="1070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1411444.23</w:t>
            </w:r>
          </w:p>
        </w:tc>
      </w:tr>
      <w:tr w14:paraId="2CE9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0879FEF1">
            <w:pPr>
              <w:pStyle w:val="260"/>
              <w:spacing w:line="240" w:lineRule="auto"/>
              <w:ind w:left="8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18" w:type="dxa"/>
            <w:vAlign w:val="center"/>
          </w:tcPr>
          <w:p w14:paraId="4B362962">
            <w:pPr>
              <w:pStyle w:val="260"/>
              <w:spacing w:line="240" w:lineRule="auto"/>
              <w:ind w:left="1343" w:right="1334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561211.58</w:t>
            </w:r>
          </w:p>
        </w:tc>
        <w:tc>
          <w:tcPr>
            <w:tcW w:w="4473" w:type="dxa"/>
            <w:vAlign w:val="center"/>
          </w:tcPr>
          <w:p w14:paraId="77DE7987">
            <w:pPr>
              <w:pStyle w:val="260"/>
              <w:spacing w:line="240" w:lineRule="auto"/>
              <w:ind w:right="1070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1411436.04</w:t>
            </w:r>
          </w:p>
        </w:tc>
      </w:tr>
      <w:tr w14:paraId="52E8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0706E891">
            <w:pPr>
              <w:pStyle w:val="260"/>
              <w:spacing w:line="240" w:lineRule="auto"/>
              <w:ind w:left="8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8" w:type="dxa"/>
            <w:vAlign w:val="center"/>
          </w:tcPr>
          <w:p w14:paraId="2F14C98F">
            <w:pPr>
              <w:pStyle w:val="260"/>
              <w:spacing w:line="240" w:lineRule="auto"/>
              <w:ind w:left="1343" w:right="1334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561214.24</w:t>
            </w:r>
          </w:p>
        </w:tc>
        <w:tc>
          <w:tcPr>
            <w:tcW w:w="4473" w:type="dxa"/>
            <w:vAlign w:val="center"/>
          </w:tcPr>
          <w:p w14:paraId="4B854658">
            <w:pPr>
              <w:pStyle w:val="260"/>
              <w:spacing w:line="240" w:lineRule="auto"/>
              <w:ind w:right="1070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1411433.98</w:t>
            </w:r>
          </w:p>
        </w:tc>
      </w:tr>
      <w:tr w14:paraId="5519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3C3D66E1">
            <w:pPr>
              <w:pStyle w:val="260"/>
              <w:spacing w:line="240" w:lineRule="auto"/>
              <w:ind w:left="8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8" w:type="dxa"/>
            <w:vAlign w:val="center"/>
          </w:tcPr>
          <w:p w14:paraId="1AA09A1C">
            <w:pPr>
              <w:pStyle w:val="260"/>
              <w:spacing w:line="240" w:lineRule="auto"/>
              <w:ind w:left="1343" w:right="1334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561222.55</w:t>
            </w:r>
          </w:p>
        </w:tc>
        <w:tc>
          <w:tcPr>
            <w:tcW w:w="4473" w:type="dxa"/>
            <w:vAlign w:val="center"/>
          </w:tcPr>
          <w:p w14:paraId="1E44EBE1">
            <w:pPr>
              <w:pStyle w:val="260"/>
              <w:spacing w:line="240" w:lineRule="auto"/>
              <w:ind w:right="1070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1411443.24</w:t>
            </w:r>
          </w:p>
        </w:tc>
      </w:tr>
      <w:tr w14:paraId="0624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5E351AB0">
            <w:pPr>
              <w:pStyle w:val="260"/>
              <w:spacing w:line="240" w:lineRule="auto"/>
              <w:ind w:left="8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8" w:type="dxa"/>
            <w:vAlign w:val="center"/>
          </w:tcPr>
          <w:p w14:paraId="364DB897">
            <w:pPr>
              <w:pStyle w:val="260"/>
              <w:spacing w:line="240" w:lineRule="auto"/>
              <w:ind w:left="1343" w:right="1334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561258.69</w:t>
            </w:r>
          </w:p>
        </w:tc>
        <w:tc>
          <w:tcPr>
            <w:tcW w:w="4473" w:type="dxa"/>
            <w:vAlign w:val="center"/>
          </w:tcPr>
          <w:p w14:paraId="5EAF4CD9">
            <w:pPr>
              <w:pStyle w:val="260"/>
              <w:spacing w:line="240" w:lineRule="auto"/>
              <w:ind w:right="1070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1411483.49</w:t>
            </w:r>
          </w:p>
        </w:tc>
      </w:tr>
      <w:tr w14:paraId="1E39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30E3A129">
            <w:pPr>
              <w:pStyle w:val="260"/>
              <w:spacing w:line="240" w:lineRule="auto"/>
              <w:ind w:left="8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8" w:type="dxa"/>
            <w:vAlign w:val="center"/>
          </w:tcPr>
          <w:p w14:paraId="27AA7943">
            <w:pPr>
              <w:pStyle w:val="260"/>
              <w:spacing w:line="240" w:lineRule="auto"/>
              <w:ind w:left="1343" w:right="1334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561265.54</w:t>
            </w:r>
          </w:p>
        </w:tc>
        <w:tc>
          <w:tcPr>
            <w:tcW w:w="4473" w:type="dxa"/>
            <w:vAlign w:val="center"/>
          </w:tcPr>
          <w:p w14:paraId="51FAD13C">
            <w:pPr>
              <w:pStyle w:val="260"/>
              <w:spacing w:line="240" w:lineRule="auto"/>
              <w:ind w:right="1070"/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1411491.12</w:t>
            </w:r>
          </w:p>
        </w:tc>
      </w:tr>
      <w:tr w14:paraId="4763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36" w:type="dxa"/>
            <w:vAlign w:val="center"/>
          </w:tcPr>
          <w:p w14:paraId="13C37E80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8" w:type="dxa"/>
            <w:vAlign w:val="center"/>
          </w:tcPr>
          <w:p w14:paraId="4DD8B9A9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561257.39</w:t>
            </w:r>
          </w:p>
        </w:tc>
        <w:tc>
          <w:tcPr>
            <w:tcW w:w="4473" w:type="dxa"/>
            <w:vAlign w:val="center"/>
          </w:tcPr>
          <w:p w14:paraId="0E5754F9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1411497.71</w:t>
            </w:r>
          </w:p>
        </w:tc>
      </w:tr>
      <w:tr w14:paraId="4279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540BC356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8" w:type="dxa"/>
            <w:vAlign w:val="center"/>
          </w:tcPr>
          <w:p w14:paraId="625192E1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561259.27</w:t>
            </w:r>
          </w:p>
        </w:tc>
        <w:tc>
          <w:tcPr>
            <w:tcW w:w="4473" w:type="dxa"/>
            <w:vAlign w:val="center"/>
          </w:tcPr>
          <w:p w14:paraId="6E7CBD5E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1411500.04</w:t>
            </w:r>
          </w:p>
        </w:tc>
      </w:tr>
      <w:tr w14:paraId="0B04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51FF84D7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8" w:type="dxa"/>
            <w:vAlign w:val="center"/>
          </w:tcPr>
          <w:p w14:paraId="529810CF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561212.94</w:t>
            </w:r>
          </w:p>
        </w:tc>
        <w:tc>
          <w:tcPr>
            <w:tcW w:w="4473" w:type="dxa"/>
            <w:vAlign w:val="center"/>
          </w:tcPr>
          <w:p w14:paraId="2EC9B3D6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1411537.47</w:t>
            </w:r>
          </w:p>
        </w:tc>
      </w:tr>
      <w:tr w14:paraId="66FB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 w14:paraId="5479D6BA">
            <w:pPr>
              <w:pStyle w:val="260"/>
              <w:spacing w:line="240" w:lineRule="auto"/>
              <w:ind w:left="8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18" w:type="dxa"/>
            <w:vAlign w:val="center"/>
          </w:tcPr>
          <w:p w14:paraId="612F83C5">
            <w:pPr>
              <w:pStyle w:val="260"/>
              <w:spacing w:line="240" w:lineRule="auto"/>
              <w:ind w:left="1343" w:right="133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561209.49</w:t>
            </w:r>
          </w:p>
        </w:tc>
        <w:tc>
          <w:tcPr>
            <w:tcW w:w="4473" w:type="dxa"/>
            <w:vAlign w:val="center"/>
          </w:tcPr>
          <w:p w14:paraId="76DF1379">
            <w:pPr>
              <w:pStyle w:val="260"/>
              <w:spacing w:line="240" w:lineRule="auto"/>
              <w:ind w:right="107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1411533.27</w:t>
            </w:r>
          </w:p>
        </w:tc>
      </w:tr>
    </w:tbl>
    <w:p w14:paraId="6CAF0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67E885">
      <w:pPr>
        <w:spacing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020" w:right="620" w:bottom="280" w:left="1200" w:header="680" w:footer="0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6EA43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72207306"/>
    </w:p>
    <w:tbl>
      <w:tblPr>
        <w:tblStyle w:val="42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5B32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</w:tcPr>
          <w:p w14:paraId="2C4341AF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</w:tcPr>
          <w:p w14:paraId="2B3BB36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</w:tcPr>
          <w:p w14:paraId="2C5E9F0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661" w:type="dxa"/>
          </w:tcPr>
          <w:p w14:paraId="4506DDB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14:paraId="337505C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распоряжению</w:t>
            </w:r>
          </w:p>
          <w:p w14:paraId="2B6BA200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</w:tr>
      <w:tr w14:paraId="31A1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right"/>
        </w:trPr>
        <w:tc>
          <w:tcPr>
            <w:tcW w:w="480" w:type="dxa"/>
          </w:tcPr>
          <w:p w14:paraId="3E4D68C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</w:tcPr>
          <w:p w14:paraId="3AB9610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</w:tcPr>
          <w:p w14:paraId="74CC0F0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661" w:type="dxa"/>
          </w:tcPr>
          <w:p w14:paraId="53685B73">
            <w:pPr>
              <w:spacing w:after="6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</w:tcPr>
          <w:p w14:paraId="65892CB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869" w:type="dxa"/>
          </w:tcPr>
          <w:p w14:paraId="5A85051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[REGDATESTAM]</w:t>
            </w:r>
          </w:p>
        </w:tc>
        <w:tc>
          <w:tcPr>
            <w:tcW w:w="486" w:type="dxa"/>
          </w:tcPr>
          <w:p w14:paraId="3C219F1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01" w:type="dxa"/>
          </w:tcPr>
          <w:p w14:paraId="70E2389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[REGNUMSTAMP]</w:t>
            </w:r>
          </w:p>
        </w:tc>
      </w:tr>
    </w:tbl>
    <w:p w14:paraId="20BF1D40">
      <w:pPr>
        <w:pStyle w:val="30"/>
        <w:spacing w:before="229"/>
        <w:ind w:left="851" w:right="1134"/>
        <w:jc w:val="center"/>
      </w:pPr>
      <w:r>
        <w:t>Адресный</w:t>
      </w:r>
      <w:r>
        <w:rPr>
          <w:spacing w:val="-7"/>
        </w:rPr>
        <w:t xml:space="preserve"> </w:t>
      </w:r>
      <w:r>
        <w:t xml:space="preserve">перечень объектов капитального строительства, расположенных </w:t>
      </w:r>
      <w:r>
        <w:br w:type="textWrapping"/>
      </w:r>
      <w:r>
        <w:t xml:space="preserve">в границах КРТ </w:t>
      </w:r>
      <w:r>
        <w:rPr>
          <w:spacing w:val="-3"/>
        </w:rPr>
        <w:t>«</w:t>
      </w:r>
      <w:r>
        <w:t>Причал Мехзавода. Этап 1»,</w:t>
      </w:r>
      <w:r>
        <w:rPr>
          <w:spacing w:val="-1"/>
        </w:rPr>
        <w:t xml:space="preserve"> </w:t>
      </w:r>
      <w:r>
        <w:t xml:space="preserve">подлежащих реконструкции/сносу </w:t>
      </w:r>
    </w:p>
    <w:p w14:paraId="5ED1EC3A">
      <w:pPr>
        <w:pStyle w:val="30"/>
        <w:ind w:left="369" w:right="316" w:firstLine="6"/>
        <w:jc w:val="center"/>
      </w:pPr>
    </w:p>
    <w:tbl>
      <w:tblPr>
        <w:tblStyle w:val="12"/>
        <w:tblW w:w="14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410"/>
        <w:gridCol w:w="4961"/>
        <w:gridCol w:w="3827"/>
        <w:gridCol w:w="2565"/>
      </w:tblGrid>
      <w:tr w14:paraId="2C89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6604DF4">
            <w:pPr>
              <w:pStyle w:val="30"/>
              <w:ind w:left="-25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279B5E29">
            <w:pPr>
              <w:pStyle w:val="30"/>
              <w:ind w:left="-25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E78208A">
            <w:pPr>
              <w:pStyle w:val="30"/>
              <w:ind w:left="4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1851936">
            <w:pPr>
              <w:pStyle w:val="30"/>
              <w:ind w:left="-25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A25069B">
            <w:pPr>
              <w:pStyle w:val="30"/>
              <w:ind w:left="-25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565" w:type="dxa"/>
            <w:shd w:val="clear" w:color="auto" w:fill="FFFFFF" w:themeFill="background1"/>
          </w:tcPr>
          <w:p w14:paraId="597B47EA">
            <w:pPr>
              <w:pStyle w:val="30"/>
              <w:ind w:left="-25" w:right="-11" w:firstLine="25"/>
              <w:jc w:val="center"/>
              <w:rPr>
                <w:bCs/>
                <w:sz w:val="24"/>
                <w:szCs w:val="24"/>
              </w:rPr>
            </w:pPr>
          </w:p>
          <w:p w14:paraId="6982D384">
            <w:pPr>
              <w:pStyle w:val="30"/>
              <w:ind w:left="-25" w:right="-11" w:firstLine="25"/>
              <w:jc w:val="center"/>
              <w:rPr>
                <w:bCs/>
                <w:sz w:val="24"/>
                <w:szCs w:val="24"/>
              </w:rPr>
            </w:pPr>
          </w:p>
          <w:p w14:paraId="5AF9644A">
            <w:pPr>
              <w:pStyle w:val="30"/>
              <w:ind w:left="-25" w:right="-11" w:firstLine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</w:t>
            </w:r>
          </w:p>
        </w:tc>
      </w:tr>
      <w:tr w14:paraId="126E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72CF631"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2EDABE4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41:01:0010121:94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2E8077F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Озерновская Коса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A74596B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41:01:0000000:2086</w:t>
            </w:r>
          </w:p>
        </w:tc>
        <w:tc>
          <w:tcPr>
            <w:tcW w:w="2565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C97463F">
            <w:pPr>
              <w:pStyle w:val="30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</w:tr>
      <w:tr w14:paraId="5F69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CD6E790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B7E497E">
            <w:pPr>
              <w:pStyle w:val="30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6D639DE">
            <w:pPr>
              <w:pStyle w:val="30"/>
              <w:ind w:left="141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376E458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корпусного цеха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 помещениями 41:01:0010122:2584</w:t>
            </w:r>
          </w:p>
        </w:tc>
        <w:tc>
          <w:tcPr>
            <w:tcW w:w="2565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322F6FC">
            <w:pPr>
              <w:pStyle w:val="30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Реконструкция/снос</w:t>
            </w:r>
          </w:p>
        </w:tc>
      </w:tr>
      <w:tr w14:paraId="5FB3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ED56288"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B31F6A9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41:01:0010121:97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6D0A9F5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Озерновская Коса, д.11/4а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E14D972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41:01:0010121:1777</w:t>
            </w:r>
          </w:p>
        </w:tc>
        <w:tc>
          <w:tcPr>
            <w:tcW w:w="2565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0E6C227">
            <w:pPr>
              <w:pStyle w:val="30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Реконструкция/снос</w:t>
            </w:r>
          </w:p>
        </w:tc>
      </w:tr>
      <w:tr w14:paraId="3E9C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BB40C1E"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541D2EF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41:01:0010121:179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945F45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Озерновская Коса, д.11/24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BBC6FF2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41:01:0000000:2086</w:t>
            </w:r>
          </w:p>
        </w:tc>
        <w:tc>
          <w:tcPr>
            <w:tcW w:w="2565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71F80C9">
            <w:pPr>
              <w:pStyle w:val="30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</w:tr>
      <w:tr w14:paraId="0BEA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79E1604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6BF42C3">
            <w:pPr>
              <w:pStyle w:val="30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2710C3B">
            <w:pPr>
              <w:pStyle w:val="30"/>
              <w:ind w:left="141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5EF01A9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41:01:0010122:2815</w:t>
            </w:r>
          </w:p>
        </w:tc>
        <w:tc>
          <w:tcPr>
            <w:tcW w:w="2565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D1F7C27">
            <w:pPr>
              <w:pStyle w:val="30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Реконструкция/снос</w:t>
            </w:r>
          </w:p>
        </w:tc>
      </w:tr>
      <w:tr w14:paraId="43AC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FB49E8A">
            <w:pPr>
              <w:pStyle w:val="3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dark1"/>
                <w:sz w:val="24"/>
                <w:szCs w:val="24"/>
                <w:highlight w:val="none"/>
                <w14:textFill>
                  <w14:solidFill>
                    <w14:schemeClr w14:val="dk1"/>
                  </w14:solidFill>
                </w14:textFill>
              </w:rPr>
              <w:t>4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F32E8A8">
            <w:pPr>
              <w:pStyle w:val="30"/>
              <w:ind w:left="146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dark1"/>
                <w:sz w:val="24"/>
                <w:szCs w:val="24"/>
                <w:highlight w:val="none"/>
                <w:shd w:val="clear" w:fill="FFFFFF" w:themeFill="background1"/>
                <w14:textFill>
                  <w14:solidFill>
                    <w14:schemeClr w14:val="dk1"/>
                  </w14:solidFill>
                </w14:textFill>
              </w:rPr>
              <w:t>41:01:0010121:2146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F142450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Камчатский край, г. Петропавловск-Камчатский, ул. Озерновская Коса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2C1DC24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41:01:0010122:2814</w:t>
            </w:r>
          </w:p>
        </w:tc>
        <w:tc>
          <w:tcPr>
            <w:tcW w:w="2565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2272B11">
            <w:pPr>
              <w:pStyle w:val="30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Реконструкция/снос</w:t>
            </w:r>
          </w:p>
        </w:tc>
      </w:tr>
      <w:tr w14:paraId="4A4A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A26922B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4C24A98">
            <w:pPr>
              <w:pStyle w:val="30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continue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CB4944A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6A9CA74">
            <w:pPr>
              <w:pStyle w:val="30"/>
              <w:ind w:left="14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41:01:0000000:2086</w:t>
            </w:r>
          </w:p>
        </w:tc>
        <w:tc>
          <w:tcPr>
            <w:tcW w:w="2565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AC88961">
            <w:pPr>
              <w:pStyle w:val="30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  <w:bookmarkEnd w:id="5"/>
          </w:p>
        </w:tc>
      </w:tr>
    </w:tbl>
    <w:p w14:paraId="767E1BD1">
      <w:pPr>
        <w:spacing w:line="240" w:lineRule="auto"/>
        <w:rPr>
          <w:rFonts w:ascii="Times New Roman" w:hAnsi="Times New Roman" w:cs="Times New Roman"/>
          <w:sz w:val="20"/>
        </w:rPr>
        <w:sectPr>
          <w:pgSz w:w="16840" w:h="11910" w:orient="landscape"/>
          <w:pgMar w:top="640" w:right="538" w:bottom="280" w:left="851" w:header="680" w:footer="0" w:gutter="0"/>
          <w:cols w:space="720" w:num="1"/>
          <w:docGrid w:linePitch="360" w:charSpace="0"/>
        </w:sectPr>
      </w:pPr>
    </w:p>
    <w:p w14:paraId="366B41BE">
      <w:pPr>
        <w:pStyle w:val="30"/>
        <w:spacing w:before="7"/>
        <w:rPr>
          <w:sz w:val="15"/>
        </w:rPr>
      </w:pPr>
    </w:p>
    <w:tbl>
      <w:tblPr>
        <w:tblStyle w:val="42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1331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</w:tcPr>
          <w:p w14:paraId="4BC5EB2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02DAAB1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19E2FB4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</w:tcPr>
          <w:p w14:paraId="33CED62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4"/>
          </w:tcPr>
          <w:p w14:paraId="20FA23E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Приложение № 3 к распоряжению</w:t>
            </w:r>
          </w:p>
          <w:p w14:paraId="373F51C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Правительства Камчатского края</w:t>
            </w:r>
          </w:p>
        </w:tc>
      </w:tr>
      <w:tr w14:paraId="4C1F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right"/>
        </w:trPr>
        <w:tc>
          <w:tcPr>
            <w:tcW w:w="480" w:type="dxa"/>
          </w:tcPr>
          <w:p w14:paraId="755AADA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32C3CF6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1CF995F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</w:tcPr>
          <w:p w14:paraId="2DFBDB6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321C1B9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7B5B334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</w:tcPr>
          <w:p w14:paraId="74CB8A0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01" w:type="dxa"/>
          </w:tcPr>
          <w:p w14:paraId="3F7A266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002FD574">
      <w:pPr>
        <w:pStyle w:val="30"/>
        <w:spacing w:before="229"/>
        <w:ind w:left="284" w:right="25"/>
        <w:jc w:val="center"/>
      </w:pPr>
      <w:bookmarkStart w:id="6" w:name="_Hlk172207351"/>
      <w:r>
        <w:t xml:space="preserve">Перечень основных видов разрешенного использования </w:t>
      </w:r>
      <w:r>
        <w:br w:type="textWrapping"/>
      </w:r>
      <w:r>
        <w:t>земельных участков и объектов</w:t>
      </w:r>
      <w:r>
        <w:rPr>
          <w:spacing w:val="-67"/>
        </w:rPr>
        <w:t xml:space="preserve"> </w:t>
      </w:r>
      <w:r>
        <w:t xml:space="preserve">капитального строительства, </w:t>
      </w:r>
      <w:r>
        <w:br w:type="textWrapping"/>
      </w:r>
      <w:r>
        <w:t>которые могут быть выбраны при реализации</w:t>
      </w:r>
      <w:r>
        <w:rPr>
          <w:spacing w:val="1"/>
        </w:rPr>
        <w:t xml:space="preserve"> </w:t>
      </w:r>
      <w:r>
        <w:t xml:space="preserve">решения </w:t>
      </w:r>
      <w:r>
        <w:br w:type="textWrapping"/>
      </w:r>
      <w:r>
        <w:t xml:space="preserve">о КРТ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 xml:space="preserve"> </w:t>
      </w:r>
      <w:bookmarkEnd w:id="6"/>
    </w:p>
    <w:p w14:paraId="461C7BDC">
      <w:pPr>
        <w:pStyle w:val="30"/>
      </w:pPr>
    </w:p>
    <w:tbl>
      <w:tblPr>
        <w:tblStyle w:val="258"/>
        <w:tblW w:w="9832" w:type="dxa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324"/>
        <w:gridCol w:w="5103"/>
        <w:gridCol w:w="1843"/>
      </w:tblGrid>
      <w:tr w14:paraId="2F683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 w14:paraId="4DC89405">
            <w:pPr>
              <w:pStyle w:val="260"/>
              <w:spacing w:line="240" w:lineRule="auto"/>
              <w:ind w:left="61" w:right="89" w:hanging="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2324" w:type="dxa"/>
            <w:tcBorders>
              <w:bottom w:val="single" w:color="auto" w:sz="4" w:space="0"/>
            </w:tcBorders>
            <w:vAlign w:val="center"/>
          </w:tcPr>
          <w:p w14:paraId="22E357AA">
            <w:pPr>
              <w:pStyle w:val="260"/>
              <w:spacing w:line="240" w:lineRule="auto"/>
              <w:ind w:left="146"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вида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разрешенного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использования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земельного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участка*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vAlign w:val="center"/>
          </w:tcPr>
          <w:p w14:paraId="06A6D20E">
            <w:pPr>
              <w:pStyle w:val="260"/>
              <w:spacing w:line="240" w:lineRule="auto"/>
              <w:ind w:left="1353" w:right="79" w:hanging="1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Описание вида разрешенного использования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земельного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участка*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48D50687">
            <w:pPr>
              <w:pStyle w:val="260"/>
              <w:spacing w:line="240" w:lineRule="auto"/>
              <w:ind w:left="158" w:righ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 (числовое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обозначение)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разрешенного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использования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земельного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участка*</w:t>
            </w:r>
          </w:p>
        </w:tc>
      </w:tr>
      <w:tr w14:paraId="006E9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 w14:paraId="4D5F0F55">
            <w:pPr>
              <w:pStyle w:val="260"/>
              <w:spacing w:before="8" w:line="240" w:lineRule="auto"/>
              <w:ind w:left="61" w:right="0" w:hanging="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24" w:type="dxa"/>
            <w:tcBorders>
              <w:top w:val="single" w:color="auto" w:sz="4" w:space="0"/>
            </w:tcBorders>
            <w:vAlign w:val="center"/>
          </w:tcPr>
          <w:p w14:paraId="52DC2105">
            <w:pPr>
              <w:pStyle w:val="260"/>
              <w:spacing w:before="8" w:line="240" w:lineRule="auto"/>
              <w:ind w:left="9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</w:tcBorders>
            <w:vAlign w:val="center"/>
          </w:tcPr>
          <w:p w14:paraId="61EBA14B">
            <w:pPr>
              <w:pStyle w:val="260"/>
              <w:spacing w:before="8" w:line="240" w:lineRule="auto"/>
              <w:ind w:left="1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2797AA57">
            <w:pPr>
              <w:pStyle w:val="260"/>
              <w:spacing w:before="8" w:line="240" w:lineRule="auto"/>
              <w:ind w:left="9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14:paraId="5DD55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62" w:type="dxa"/>
            <w:vAlign w:val="center"/>
          </w:tcPr>
          <w:p w14:paraId="2E46E9AD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24" w:type="dxa"/>
            <w:vAlign w:val="center"/>
          </w:tcPr>
          <w:p w14:paraId="717F5C40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Общественное</w:t>
            </w:r>
          </w:p>
          <w:p w14:paraId="3E02F6C1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5103" w:type="dxa"/>
            <w:vAlign w:val="center"/>
          </w:tcPr>
          <w:p w14:paraId="12C110C6">
            <w:pPr>
              <w:pStyle w:val="260"/>
              <w:spacing w:line="240" w:lineRule="auto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объектов капитального</w:t>
            </w:r>
          </w:p>
          <w:p w14:paraId="13AD3A6C">
            <w:pPr>
              <w:pStyle w:val="260"/>
              <w:spacing w:line="240" w:lineRule="auto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843" w:type="dxa"/>
            <w:vAlign w:val="center"/>
          </w:tcPr>
          <w:p w14:paraId="77A70770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4.6</w:t>
            </w:r>
          </w:p>
        </w:tc>
      </w:tr>
      <w:tr w14:paraId="5EC67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62" w:type="dxa"/>
            <w:vAlign w:val="center"/>
          </w:tcPr>
          <w:p w14:paraId="5D227670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24" w:type="dxa"/>
            <w:vAlign w:val="center"/>
          </w:tcPr>
          <w:p w14:paraId="0E2685DA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Предоставление коммунальных услуг </w:t>
            </w:r>
          </w:p>
        </w:tc>
        <w:tc>
          <w:tcPr>
            <w:tcW w:w="5103" w:type="dxa"/>
            <w:vAlign w:val="center"/>
          </w:tcPr>
          <w:p w14:paraId="76E9A388">
            <w:pPr>
              <w:pStyle w:val="260"/>
              <w:spacing w:line="240" w:lineRule="auto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843" w:type="dxa"/>
            <w:vAlign w:val="center"/>
          </w:tcPr>
          <w:p w14:paraId="7C33801B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3.1.1 </w:t>
            </w:r>
          </w:p>
        </w:tc>
      </w:tr>
      <w:tr w14:paraId="7D96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62" w:type="dxa"/>
            <w:vAlign w:val="center"/>
          </w:tcPr>
          <w:p w14:paraId="7E75492F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24" w:type="dxa"/>
            <w:vAlign w:val="center"/>
          </w:tcPr>
          <w:p w14:paraId="74858436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Служебные гаражи</w:t>
            </w:r>
          </w:p>
        </w:tc>
        <w:tc>
          <w:tcPr>
            <w:tcW w:w="5103" w:type="dxa"/>
            <w:vAlign w:val="center"/>
          </w:tcPr>
          <w:p w14:paraId="412DFA70">
            <w:pPr>
              <w:pStyle w:val="260"/>
              <w:spacing w:line="240" w:lineRule="auto"/>
              <w:ind w:left="108" w:right="9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</w:t>
            </w:r>
            <w:r>
              <w:rPr>
                <w:iCs/>
                <w:sz w:val="24"/>
                <w:szCs w:val="24"/>
                <w:lang w:val="ru-RU"/>
              </w:rPr>
              <w:br w:type="textWrapping"/>
            </w:r>
            <w:r>
              <w:rPr>
                <w:iCs/>
                <w:sz w:val="24"/>
                <w:szCs w:val="24"/>
                <w:lang w:val="ru-RU"/>
              </w:rPr>
              <w:t>для стоянки и хранения транспортных средств общего пользования, в том числе в депо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BED670B">
            <w:pPr>
              <w:pStyle w:val="260"/>
              <w:spacing w:line="240" w:lineRule="auto"/>
              <w:ind w:left="0" w:righ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14:paraId="6B894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62" w:type="dxa"/>
            <w:vAlign w:val="center"/>
          </w:tcPr>
          <w:p w14:paraId="1C83418E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324" w:type="dxa"/>
            <w:vAlign w:val="center"/>
          </w:tcPr>
          <w:p w14:paraId="727695D0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Стоянка транспортных средств</w:t>
            </w:r>
          </w:p>
        </w:tc>
        <w:tc>
          <w:tcPr>
            <w:tcW w:w="5103" w:type="dxa"/>
            <w:vAlign w:val="center"/>
          </w:tcPr>
          <w:p w14:paraId="4A5E335D">
            <w:pPr>
              <w:pStyle w:val="260"/>
              <w:spacing w:line="240" w:lineRule="auto"/>
              <w:ind w:left="108" w:right="9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и встроенно-пристроенных стоянок</w:t>
            </w:r>
          </w:p>
        </w:tc>
        <w:tc>
          <w:tcPr>
            <w:tcW w:w="1843" w:type="dxa"/>
            <w:vAlign w:val="center"/>
          </w:tcPr>
          <w:p w14:paraId="1AE558B8">
            <w:pPr>
              <w:pStyle w:val="260"/>
              <w:spacing w:line="240" w:lineRule="auto"/>
              <w:ind w:left="0" w:right="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4.9.2</w:t>
            </w:r>
          </w:p>
        </w:tc>
      </w:tr>
      <w:tr w14:paraId="70E74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2" w:type="dxa"/>
            <w:vAlign w:val="center"/>
          </w:tcPr>
          <w:p w14:paraId="0D7BA6B2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24" w:type="dxa"/>
            <w:vAlign w:val="center"/>
          </w:tcPr>
          <w:p w14:paraId="5BB6A4B3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Отдых (рекреация)</w:t>
            </w:r>
          </w:p>
        </w:tc>
        <w:tc>
          <w:tcPr>
            <w:tcW w:w="5103" w:type="dxa"/>
            <w:vAlign w:val="center"/>
          </w:tcPr>
          <w:p w14:paraId="08D93D0C">
            <w:pPr>
              <w:pStyle w:val="260"/>
              <w:spacing w:line="240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t>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</w:t>
            </w:r>
          </w:p>
        </w:tc>
        <w:tc>
          <w:tcPr>
            <w:tcW w:w="1843" w:type="dxa"/>
            <w:vAlign w:val="center"/>
          </w:tcPr>
          <w:p w14:paraId="1107BCEB">
            <w:pPr>
              <w:pStyle w:val="260"/>
              <w:spacing w:line="240" w:lineRule="auto"/>
              <w:ind w:left="155" w:right="1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14:paraId="193A4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2" w:type="dxa"/>
            <w:vAlign w:val="center"/>
          </w:tcPr>
          <w:p w14:paraId="73DEF598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24" w:type="dxa"/>
            <w:vAlign w:val="center"/>
          </w:tcPr>
          <w:p w14:paraId="4B80AE32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Склад</w:t>
            </w:r>
          </w:p>
        </w:tc>
        <w:tc>
          <w:tcPr>
            <w:tcW w:w="5103" w:type="dxa"/>
            <w:vAlign w:val="center"/>
          </w:tcPr>
          <w:p w14:paraId="22A7963F">
            <w:pPr>
              <w:pStyle w:val="260"/>
              <w:spacing w:line="240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iCs/>
                <w:lang w:val="ru-RU"/>
              </w:rPr>
              <w:t xml:space="preserve">Размещение сооружений, имеющих назначение </w:t>
            </w:r>
            <w:r>
              <w:rPr>
                <w:iCs/>
                <w:lang w:val="ru-RU"/>
              </w:rPr>
              <w:br w:type="textWrapping"/>
            </w:r>
            <w:r>
              <w:rPr>
                <w:iCs/>
                <w:lang w:val="ru-RU"/>
              </w:rPr>
              <w:t xml:space="preserve">по временному хранению, распределению </w:t>
            </w:r>
            <w:r>
              <w:rPr>
                <w:iCs/>
                <w:lang w:val="ru-RU"/>
              </w:rPr>
              <w:br w:type="textWrapping"/>
            </w:r>
            <w:r>
              <w:rPr>
                <w:iCs/>
                <w:lang w:val="ru-RU"/>
              </w:rPr>
              <w:t xml:space="preserve">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</w:t>
            </w:r>
            <w:r>
              <w:rPr>
                <w:iCs/>
                <w:lang w:val="ru-RU"/>
              </w:rPr>
              <w:br w:type="textWrapping"/>
            </w:r>
            <w:r>
              <w:rPr>
                <w:iCs/>
                <w:lang w:val="ru-RU"/>
              </w:rPr>
              <w:t xml:space="preserve">и нефтеналивные станции, газовые хранилища </w:t>
            </w:r>
            <w:r>
              <w:rPr>
                <w:iCs/>
                <w:lang w:val="ru-RU"/>
              </w:rPr>
              <w:br w:type="textWrapping"/>
            </w:r>
            <w:r>
              <w:rPr>
                <w:iCs/>
                <w:lang w:val="ru-RU"/>
              </w:rPr>
              <w:t xml:space="preserve">и обслуживающие их газоконденсатные </w:t>
            </w:r>
            <w:r>
              <w:rPr>
                <w:iCs/>
                <w:lang w:val="ru-RU"/>
              </w:rPr>
              <w:br w:type="textWrapping"/>
            </w:r>
            <w:r>
              <w:rPr>
                <w:iCs/>
                <w:lang w:val="ru-RU"/>
              </w:rPr>
              <w:t xml:space="preserve">и газоперекачивающие станции, элеваторы </w:t>
            </w:r>
            <w:r>
              <w:rPr>
                <w:iCs/>
                <w:lang w:val="ru-RU"/>
              </w:rPr>
              <w:br w:type="textWrapping"/>
            </w:r>
            <w:r>
              <w:rPr>
                <w:iCs/>
                <w:lang w:val="ru-RU"/>
              </w:rPr>
              <w:t>и продовольственные склады, за исключением железнодорожных перевалочных складов</w:t>
            </w:r>
          </w:p>
        </w:tc>
        <w:tc>
          <w:tcPr>
            <w:tcW w:w="1843" w:type="dxa"/>
            <w:vAlign w:val="center"/>
          </w:tcPr>
          <w:p w14:paraId="123BBFD0">
            <w:pPr>
              <w:pStyle w:val="260"/>
              <w:spacing w:line="240" w:lineRule="auto"/>
              <w:ind w:left="155" w:righ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6.9</w:t>
            </w:r>
          </w:p>
        </w:tc>
      </w:tr>
      <w:tr w14:paraId="3F03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2" w:type="dxa"/>
            <w:vAlign w:val="center"/>
          </w:tcPr>
          <w:p w14:paraId="6C013FEC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24" w:type="dxa"/>
            <w:vAlign w:val="center"/>
          </w:tcPr>
          <w:p w14:paraId="06FE2F1C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Благоустройство территории</w:t>
            </w:r>
          </w:p>
        </w:tc>
        <w:tc>
          <w:tcPr>
            <w:tcW w:w="5103" w:type="dxa"/>
            <w:vAlign w:val="center"/>
          </w:tcPr>
          <w:p w14:paraId="6061E7B6">
            <w:pPr>
              <w:pStyle w:val="260"/>
              <w:spacing w:line="240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843" w:type="dxa"/>
            <w:vAlign w:val="center"/>
          </w:tcPr>
          <w:p w14:paraId="27032735">
            <w:pPr>
              <w:pStyle w:val="260"/>
              <w:spacing w:line="240" w:lineRule="auto"/>
              <w:ind w:left="155" w:right="1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12.0.2</w:t>
            </w:r>
          </w:p>
        </w:tc>
      </w:tr>
      <w:tr w14:paraId="22DE2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62" w:type="dxa"/>
            <w:vAlign w:val="center"/>
          </w:tcPr>
          <w:p w14:paraId="11CBF905">
            <w:pPr>
              <w:pStyle w:val="260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24" w:type="dxa"/>
            <w:vAlign w:val="center"/>
          </w:tcPr>
          <w:p w14:paraId="591CF6D4">
            <w:pPr>
              <w:widowControl w:val="0"/>
              <w:tabs>
                <w:tab w:val="left" w:pos="1607"/>
              </w:tabs>
              <w:spacing w:after="0" w:line="240" w:lineRule="auto"/>
              <w:ind w:left="331" w:right="283"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Земельные участки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(территории) общего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пользования</w:t>
            </w:r>
          </w:p>
        </w:tc>
        <w:tc>
          <w:tcPr>
            <w:tcW w:w="5103" w:type="dxa"/>
            <w:vAlign w:val="center"/>
          </w:tcPr>
          <w:p w14:paraId="4735FDD4">
            <w:pPr>
              <w:pStyle w:val="260"/>
              <w:spacing w:line="240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Земельные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участки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(территории </w:t>
            </w:r>
            <w:r>
              <w:rPr>
                <w:spacing w:val="-1"/>
                <w:sz w:val="24"/>
                <w:lang w:val="ru-RU"/>
              </w:rPr>
              <w:t>общего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пользования)</w:t>
            </w:r>
          </w:p>
        </w:tc>
        <w:tc>
          <w:tcPr>
            <w:tcW w:w="1843" w:type="dxa"/>
            <w:vAlign w:val="center"/>
          </w:tcPr>
          <w:p w14:paraId="7D578D8C">
            <w:pPr>
              <w:pStyle w:val="260"/>
              <w:spacing w:line="240" w:lineRule="auto"/>
              <w:ind w:left="155" w:right="146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12.0</w:t>
            </w:r>
          </w:p>
        </w:tc>
      </w:tr>
    </w:tbl>
    <w:p w14:paraId="08A1D9AF">
      <w:pPr>
        <w:spacing w:line="240" w:lineRule="auto"/>
        <w:ind w:left="218" w:right="229" w:firstLine="709"/>
        <w:jc w:val="both"/>
        <w:rPr>
          <w:rFonts w:ascii="Times New Roman" w:hAnsi="Times New Roman" w:cs="Times New Roman"/>
          <w:sz w:val="24"/>
        </w:rPr>
        <w:sectPr>
          <w:headerReference r:id="rId6" w:type="default"/>
          <w:pgSz w:w="11910" w:h="16840"/>
          <w:pgMar w:top="1020" w:right="620" w:bottom="280" w:left="1200" w:header="721" w:footer="0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sz w:val="24"/>
        </w:rPr>
        <w:t>*В соответствии с классификатором видов разрешенного использования земельных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участков,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утвержденным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приказом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Федеральной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службы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государственной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регистрации,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кадастра и картографии от 10.11.2020 № П/0412 </w:t>
      </w:r>
      <w:r>
        <w:rPr>
          <w:rFonts w:ascii="Times New Roman" w:hAnsi="Times New Roman" w:cs="Times New Roman"/>
        </w:rPr>
        <w:t>(ред. от 23.06.2022)</w:t>
      </w:r>
      <w:r>
        <w:rPr>
          <w:rFonts w:ascii="Times New Roman" w:hAnsi="Times New Roman" w:cs="Times New Roman"/>
          <w:sz w:val="24"/>
        </w:rPr>
        <w:t xml:space="preserve"> «Об утверждении классификатора видов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разрешенного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использования земельных участков»</w:t>
      </w:r>
    </w:p>
    <w:tbl>
      <w:tblPr>
        <w:tblStyle w:val="42"/>
        <w:tblpPr w:leftFromText="180" w:rightFromText="180" w:vertAnchor="page" w:horzAnchor="margin" w:tblpY="13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845"/>
      </w:tblGrid>
      <w:tr w14:paraId="138E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63348A0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71A01950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25F80C0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</w:tcPr>
          <w:p w14:paraId="37F2F71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4"/>
          </w:tcPr>
          <w:p w14:paraId="7EFEC35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Приложение № 4 к распоряжению</w:t>
            </w:r>
          </w:p>
          <w:p w14:paraId="0E98B61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Правительства Камчатского края</w:t>
            </w:r>
          </w:p>
        </w:tc>
      </w:tr>
      <w:tr w14:paraId="462B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80" w:type="dxa"/>
          </w:tcPr>
          <w:p w14:paraId="6681FC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23C42DF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3823E89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</w:tcPr>
          <w:p w14:paraId="549DF75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shd w:val="clear" w:color="auto" w:fill="auto"/>
          </w:tcPr>
          <w:p w14:paraId="4B269753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869" w:type="dxa"/>
            <w:shd w:val="clear" w:color="auto" w:fill="auto"/>
          </w:tcPr>
          <w:p w14:paraId="2288396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shd w:val="clear" w:color="auto" w:fill="auto"/>
          </w:tcPr>
          <w:p w14:paraId="5F0DD2C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auto"/>
          </w:tcPr>
          <w:p w14:paraId="305BA09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1201886F">
      <w:pPr>
        <w:pStyle w:val="30"/>
        <w:spacing w:before="229"/>
        <w:ind w:right="282"/>
        <w:jc w:val="center"/>
      </w:pPr>
      <w:bookmarkStart w:id="7" w:name="_Hlk172207365"/>
      <w:bookmarkStart w:id="8" w:name="_Hlk172207682"/>
      <w:r>
        <w:t>Предельные</w:t>
      </w:r>
      <w:r>
        <w:rPr>
          <w:spacing w:val="-8"/>
        </w:rPr>
        <w:t xml:space="preserve"> </w:t>
      </w:r>
      <w:r>
        <w:t xml:space="preserve">параметры разрешенного строительства, </w:t>
      </w:r>
      <w:r>
        <w:br w:type="textWrapping"/>
      </w:r>
      <w:r>
        <w:t>реконструкции объектов капитального</w:t>
      </w:r>
      <w:r>
        <w:rPr>
          <w:spacing w:val="1"/>
        </w:rPr>
        <w:t xml:space="preserve"> </w:t>
      </w:r>
      <w:r>
        <w:t xml:space="preserve">строительства </w:t>
      </w:r>
      <w:r>
        <w:br w:type="textWrapping"/>
      </w:r>
      <w:r>
        <w:t xml:space="preserve">в границах КРТ </w:t>
      </w:r>
      <w:r>
        <w:rPr>
          <w:spacing w:val="-3"/>
        </w:rPr>
        <w:t>«</w:t>
      </w:r>
      <w:r>
        <w:t>Причал Мехзавода. Этап 1»</w:t>
      </w:r>
      <w:bookmarkEnd w:id="7"/>
    </w:p>
    <w:p w14:paraId="5FDBD2B4">
      <w:pPr>
        <w:pStyle w:val="30"/>
        <w:ind w:left="444" w:right="455" w:firstLine="70"/>
        <w:jc w:val="center"/>
      </w:pPr>
    </w:p>
    <w:tbl>
      <w:tblPr>
        <w:tblStyle w:val="261"/>
        <w:tblW w:w="97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57"/>
        <w:gridCol w:w="2809"/>
        <w:gridCol w:w="6384"/>
      </w:tblGrid>
      <w:tr w14:paraId="5D8276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32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2F2F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D53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основного вида разрешенного использования земельного участка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E2812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Предельные параметры разрешенного строительства, реконструкции объектов капитального строительства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границах территории, подлежащей комплексному развитию</w:t>
            </w:r>
          </w:p>
        </w:tc>
      </w:tr>
      <w:tr w14:paraId="30369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19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F62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9D8C5C">
            <w:pPr>
              <w:pStyle w:val="260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Общественное</w:t>
            </w:r>
          </w:p>
          <w:p w14:paraId="101E7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питание (4.6)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58BF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14:paraId="76EF0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31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9BB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7CE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EB414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Минимальная и максимальная площади для одного объекта не жилого назначения не устанавливаются.</w:t>
            </w:r>
          </w:p>
          <w:p w14:paraId="7734268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Предельное количество этажей: минимальное – 1, максимальное – 5.</w:t>
            </w:r>
          </w:p>
          <w:p w14:paraId="26B795F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Минимальные отступы от границ земельного участка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  <w:p w14:paraId="6C00D4C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Минимальный/ максимальный процент застройки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границах земельного участка – 30/90.</w:t>
            </w:r>
          </w:p>
        </w:tc>
      </w:tr>
      <w:tr w14:paraId="4DD76E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393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016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137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3E51D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14:paraId="33846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2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ADF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0A09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Стоянка транспортных средств (4.9.2)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216DF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14:paraId="443CC0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30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83F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897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Отдых (рекреация) (5.0)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48C1B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14:paraId="34F14F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2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BE7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044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fill="FFFFFF" w:themeFill="background1"/>
                <w:lang w:eastAsia="ru-RU"/>
              </w:rPr>
              <w:t>Склад (6.9)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90394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14:paraId="0634A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2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64B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2E1C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F5A12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14:paraId="5FB20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2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1E5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B0C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Земельные участки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(территории) общего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пользования (12.0)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87902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назначения и вместимости объектов, а также с учетом существующей градостроительной ситуации</w:t>
            </w:r>
          </w:p>
        </w:tc>
      </w:tr>
    </w:tbl>
    <w:p w14:paraId="4C3A4A6E">
      <w:pPr>
        <w:pStyle w:val="30"/>
        <w:tabs>
          <w:tab w:val="left" w:pos="7777"/>
        </w:tabs>
        <w:spacing w:before="89"/>
        <w:ind w:left="5427" w:right="691"/>
        <w:jc w:val="right"/>
      </w:pPr>
    </w:p>
    <w:p w14:paraId="734646A2">
      <w:pPr>
        <w:pStyle w:val="30"/>
        <w:tabs>
          <w:tab w:val="left" w:pos="7777"/>
        </w:tabs>
        <w:spacing w:before="89"/>
        <w:ind w:left="5427" w:right="691"/>
        <w:jc w:val="right"/>
      </w:pPr>
    </w:p>
    <w:p w14:paraId="6A10AB89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/>
        <w:br w:type="page" w:clear="all"/>
      </w:r>
    </w:p>
    <w:tbl>
      <w:tblPr>
        <w:tblStyle w:val="42"/>
        <w:tblpPr w:leftFromText="180" w:rightFromText="180" w:vertAnchor="text" w:horzAnchor="margin" w:tblpY="-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3D67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1C919C2F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br w:type="page" w:clear="all"/>
            </w:r>
          </w:p>
        </w:tc>
        <w:tc>
          <w:tcPr>
            <w:tcW w:w="480" w:type="dxa"/>
          </w:tcPr>
          <w:p w14:paraId="192182C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35A1EB20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</w:tcPr>
          <w:p w14:paraId="1FC5E94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4"/>
          </w:tcPr>
          <w:p w14:paraId="0692A9D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Приложение № 5 к распоряжению</w:t>
            </w:r>
          </w:p>
          <w:p w14:paraId="438AC2FF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Правительства Камчатского края</w:t>
            </w:r>
          </w:p>
        </w:tc>
      </w:tr>
      <w:tr w14:paraId="09A1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80" w:type="dxa"/>
          </w:tcPr>
          <w:p w14:paraId="491871E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49D69C2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4930AF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</w:tcPr>
          <w:p w14:paraId="6BD5111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</w:tcPr>
          <w:p w14:paraId="67FD22A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75273A3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</w:tcPr>
          <w:p w14:paraId="7CF0DF6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01" w:type="dxa"/>
          </w:tcPr>
          <w:p w14:paraId="3FB7CF8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1131B703">
      <w:pPr>
        <w:pStyle w:val="30"/>
        <w:spacing w:before="88"/>
        <w:ind w:right="282"/>
        <w:jc w:val="center"/>
      </w:pPr>
      <w:bookmarkStart w:id="9" w:name="_Hlk172207552"/>
      <w:r>
        <w:t xml:space="preserve">Требования к КРТ </w:t>
      </w:r>
      <w:r>
        <w:br w:type="textWrapping"/>
      </w:r>
      <w:r>
        <w:rPr>
          <w:spacing w:val="-3"/>
        </w:rPr>
        <w:t>«</w:t>
      </w:r>
      <w:r>
        <w:t>Причал Мехзавода. Этап 1»</w:t>
      </w:r>
      <w:bookmarkEnd w:id="9"/>
    </w:p>
    <w:p w14:paraId="3B469607">
      <w:pPr>
        <w:pStyle w:val="30"/>
      </w:pPr>
    </w:p>
    <w:p w14:paraId="1DF65D44">
      <w:pPr>
        <w:pStyle w:val="211"/>
        <w:widowControl w:val="0"/>
        <w:numPr>
          <w:ilvl w:val="0"/>
          <w:numId w:val="5"/>
        </w:numPr>
        <w:tabs>
          <w:tab w:val="left" w:pos="1134"/>
        </w:tabs>
        <w:ind w:left="0" w:right="228" w:firstLine="709"/>
        <w:contextualSpacing w:val="0"/>
        <w:jc w:val="both"/>
      </w:pPr>
      <w:bookmarkStart w:id="10" w:name="_Hlk172207635"/>
      <w:r>
        <w:rPr>
          <w:szCs w:val="28"/>
        </w:rPr>
        <w:t>Расчетные</w:t>
      </w:r>
      <w:r>
        <w:t xml:space="preserve"> и технико-экономические показатели территории нежилой</w:t>
      </w:r>
      <w:r>
        <w:rPr>
          <w:spacing w:val="1"/>
        </w:rPr>
        <w:t xml:space="preserve"> </w:t>
      </w:r>
      <w:r>
        <w:t>застройки, подлежащей комплексному развитию, определяются 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rPr>
          <w:spacing w:val="1"/>
        </w:rPr>
        <w:br w:type="textWrapping"/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>Причал Мехзавода. Этап 1».</w:t>
      </w:r>
    </w:p>
    <w:p w14:paraId="0F64C190">
      <w:pPr>
        <w:pStyle w:val="211"/>
        <w:widowControl w:val="0"/>
        <w:numPr>
          <w:ilvl w:val="0"/>
          <w:numId w:val="5"/>
        </w:numPr>
        <w:tabs>
          <w:tab w:val="left" w:pos="1134"/>
        </w:tabs>
        <w:ind w:left="0" w:right="229" w:firstLine="709"/>
        <w:contextualSpacing w:val="0"/>
        <w:jc w:val="both"/>
        <w:rPr>
          <w:szCs w:val="28"/>
        </w:rPr>
      </w:pPr>
      <w:r>
        <w:t>Одним из результатов реализации решения о КРТ</w:t>
      </w:r>
      <w:r>
        <w:rPr>
          <w:spacing w:val="3"/>
        </w:rPr>
        <w:t xml:space="preserve">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являться</w:t>
      </w:r>
      <w:r>
        <w:rPr>
          <w:spacing w:val="3"/>
        </w:rPr>
        <w:t xml:space="preserve"> создание новой </w:t>
      </w:r>
      <w:r>
        <w:rPr>
          <w:szCs w:val="28"/>
        </w:rPr>
        <w:t>точки притяжения жителей Камчатского края и туристов. В рамках разработки документации по планировке территории необходимо предусмотреть создание объектов:</w:t>
      </w:r>
    </w:p>
    <w:p w14:paraId="27626C35">
      <w:pPr>
        <w:pStyle w:val="211"/>
        <w:widowControl w:val="0"/>
        <w:tabs>
          <w:tab w:val="left" w:pos="1134"/>
        </w:tabs>
        <w:ind w:left="0" w:right="229" w:firstLine="709"/>
        <w:contextualSpacing w:val="0"/>
        <w:jc w:val="both"/>
        <w:rPr>
          <w:szCs w:val="28"/>
        </w:rPr>
      </w:pPr>
      <w:r>
        <w:rPr>
          <w:szCs w:val="28"/>
        </w:rPr>
        <w:t>1) здание ресторана: общая площадь от 2 000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до 2500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этажность </w:t>
      </w:r>
      <w:r>
        <w:rPr>
          <w:szCs w:val="28"/>
        </w:rPr>
        <w:br w:type="textWrapping"/>
      </w:r>
      <w:r>
        <w:rPr>
          <w:szCs w:val="28"/>
        </w:rPr>
        <w:t>до трёх этажей, площадь застройки до 2500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максимальная высота </w:t>
      </w:r>
      <w:r>
        <w:rPr>
          <w:szCs w:val="28"/>
        </w:rPr>
        <w:br w:type="textWrapping"/>
      </w:r>
      <w:r>
        <w:rPr>
          <w:szCs w:val="28"/>
        </w:rPr>
        <w:t>до 15 метров, количество посадочных мест от 150 человек;</w:t>
      </w:r>
    </w:p>
    <w:p w14:paraId="05DDFE41">
      <w:pPr>
        <w:pStyle w:val="211"/>
        <w:widowControl w:val="0"/>
        <w:tabs>
          <w:tab w:val="left" w:pos="1134"/>
        </w:tabs>
        <w:ind w:left="0" w:right="229" w:firstLine="709"/>
        <w:contextualSpacing w:val="0"/>
        <w:jc w:val="both"/>
        <w:rPr>
          <w:szCs w:val="28"/>
          <w:highlight w:val="none"/>
        </w:rPr>
      </w:pPr>
      <w:r>
        <w:rPr>
          <w:szCs w:val="28"/>
          <w:highlight w:val="none"/>
        </w:rPr>
        <w:t>2) здание склада для обслуживания ресторана: общая площадь до 1500 м</w:t>
      </w:r>
      <w:r>
        <w:rPr>
          <w:szCs w:val="28"/>
          <w:highlight w:val="none"/>
          <w:vertAlign w:val="superscript"/>
        </w:rPr>
        <w:t>2</w:t>
      </w:r>
      <w:r>
        <w:rPr>
          <w:szCs w:val="28"/>
          <w:highlight w:val="none"/>
        </w:rPr>
        <w:t>, этажность до двух этажей, площадь застройки до 1500 м</w:t>
      </w:r>
      <w:r>
        <w:rPr>
          <w:szCs w:val="28"/>
          <w:highlight w:val="none"/>
          <w:vertAlign w:val="superscript"/>
        </w:rPr>
        <w:t>2</w:t>
      </w:r>
      <w:r>
        <w:rPr>
          <w:szCs w:val="28"/>
          <w:highlight w:val="none"/>
        </w:rPr>
        <w:t>, максимальная высота до 15 метров;</w:t>
      </w:r>
    </w:p>
    <w:p w14:paraId="306FC4A7">
      <w:pPr>
        <w:pStyle w:val="211"/>
        <w:widowControl w:val="0"/>
        <w:tabs>
          <w:tab w:val="left" w:pos="1134"/>
        </w:tabs>
        <w:ind w:left="0" w:right="229" w:firstLine="709"/>
        <w:contextualSpacing w:val="0"/>
        <w:jc w:val="both"/>
        <w:rPr>
          <w:szCs w:val="28"/>
        </w:rPr>
      </w:pPr>
      <w:r>
        <w:rPr>
          <w:szCs w:val="28"/>
          <w:highlight w:val="none"/>
        </w:rPr>
        <w:t>3) здание котельной для обслуживания здания склада: общ</w:t>
      </w:r>
      <w:r>
        <w:rPr>
          <w:szCs w:val="28"/>
        </w:rPr>
        <w:t xml:space="preserve">ая площадь </w:t>
      </w:r>
      <w:r>
        <w:rPr>
          <w:szCs w:val="28"/>
        </w:rPr>
        <w:br w:type="textWrapping"/>
      </w:r>
      <w:r>
        <w:rPr>
          <w:szCs w:val="28"/>
        </w:rPr>
        <w:t>до 150 м</w:t>
      </w:r>
      <w:r>
        <w:rPr>
          <w:szCs w:val="28"/>
          <w:vertAlign w:val="superscript"/>
        </w:rPr>
        <w:t>2</w:t>
      </w:r>
      <w:r>
        <w:rPr>
          <w:szCs w:val="28"/>
        </w:rPr>
        <w:t>, этажность до двух этажей, площадь застройки до 200 м</w:t>
      </w:r>
      <w:r>
        <w:rPr>
          <w:szCs w:val="28"/>
          <w:vertAlign w:val="superscript"/>
        </w:rPr>
        <w:t>2</w:t>
      </w:r>
      <w:r>
        <w:rPr>
          <w:szCs w:val="28"/>
        </w:rPr>
        <w:t>, максимальная высота до 5 метров;</w:t>
      </w:r>
    </w:p>
    <w:p w14:paraId="4AD8079E">
      <w:pPr>
        <w:pStyle w:val="211"/>
        <w:widowControl w:val="0"/>
        <w:tabs>
          <w:tab w:val="left" w:pos="1134"/>
        </w:tabs>
        <w:ind w:left="0" w:right="229" w:firstLine="709"/>
        <w:contextualSpacing w:val="0"/>
        <w:jc w:val="both"/>
        <w:rPr>
          <w:szCs w:val="28"/>
        </w:rPr>
      </w:pPr>
      <w:r>
        <w:rPr>
          <w:szCs w:val="28"/>
        </w:rPr>
        <w:t>4) крытая стоянка для хранения служебного автотранспорта: общая площадь до 500 м</w:t>
      </w:r>
      <w:r>
        <w:rPr>
          <w:szCs w:val="28"/>
          <w:vertAlign w:val="superscript"/>
        </w:rPr>
        <w:t>2</w:t>
      </w:r>
      <w:r>
        <w:rPr>
          <w:szCs w:val="28"/>
        </w:rPr>
        <w:t>, этажность до двух этажей, площадь застройки до 300 м</w:t>
      </w:r>
      <w:r>
        <w:rPr>
          <w:szCs w:val="28"/>
          <w:vertAlign w:val="superscript"/>
        </w:rPr>
        <w:t>2</w:t>
      </w:r>
      <w:r>
        <w:rPr>
          <w:szCs w:val="28"/>
        </w:rPr>
        <w:t>, максимальная высота до 10 м</w:t>
      </w:r>
      <w:bookmarkStart w:id="11" w:name="_GoBack"/>
      <w:bookmarkEnd w:id="11"/>
      <w:r>
        <w:rPr>
          <w:szCs w:val="28"/>
        </w:rPr>
        <w:t>етров.</w:t>
      </w:r>
    </w:p>
    <w:p w14:paraId="5CA92724">
      <w:pPr>
        <w:pStyle w:val="211"/>
        <w:widowControl w:val="0"/>
        <w:tabs>
          <w:tab w:val="left" w:pos="1134"/>
        </w:tabs>
        <w:ind w:left="0" w:right="229" w:firstLine="709"/>
        <w:contextualSpacing w:val="0"/>
        <w:jc w:val="both"/>
      </w:pPr>
      <w:r>
        <w:t>Документацией по планировке территории может быть предусмотрено создание иных объектов.</w:t>
      </w:r>
    </w:p>
    <w:p w14:paraId="604F7BC0">
      <w:pPr>
        <w:pStyle w:val="211"/>
        <w:widowControl w:val="0"/>
        <w:numPr>
          <w:ilvl w:val="0"/>
          <w:numId w:val="5"/>
        </w:numPr>
        <w:tabs>
          <w:tab w:val="left" w:pos="1134"/>
        </w:tabs>
        <w:ind w:left="0" w:right="228" w:firstLine="709"/>
        <w:contextualSpacing w:val="0"/>
        <w:jc w:val="both"/>
      </w:pPr>
      <w:r>
        <w:t>Министерству строительства и жилищной политики Камчатского края</w:t>
      </w:r>
      <w:r>
        <w:rPr>
          <w:spacing w:val="-67"/>
        </w:rPr>
        <w:t xml:space="preserve"> </w:t>
      </w:r>
      <w:r>
        <w:t>по итогам утверждения документации по планировке территории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Петропавловск-Камчатского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 Петропавловск-Камчатского городского</w:t>
      </w:r>
      <w:r>
        <w:rPr>
          <w:spacing w:val="-1"/>
        </w:rPr>
        <w:t xml:space="preserve"> </w:t>
      </w:r>
      <w:r>
        <w:t xml:space="preserve">округа. </w:t>
      </w:r>
      <w:bookmarkEnd w:id="8"/>
      <w:bookmarkEnd w:id="10"/>
    </w:p>
    <w:sectPr>
      <w:headerReference r:id="rId7" w:type="first"/>
      <w:pgSz w:w="11906" w:h="16838"/>
      <w:pgMar w:top="1135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6999129"/>
      <w:docPartObj>
        <w:docPartGallery w:val="AutoText"/>
      </w:docPartObj>
    </w:sdtPr>
    <w:sdtContent>
      <w:p w14:paraId="7E621CE1">
        <w:pPr>
          <w:pStyle w:val="2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4FAD58F">
    <w:pPr>
      <w:pStyle w:val="30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CE6F6">
    <w:pPr>
      <w:pStyle w:val="30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8F0D4">
                          <w:pPr>
                            <w:pStyle w:val="30"/>
                            <w:spacing w:before="8"/>
                            <w:ind w:left="6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301.85pt;margin-top:35.05pt;height:17.55pt;width:20pt;mso-position-horizontal-relative:page;mso-position-vertical-relative:page;z-index:-251657216;mso-width-relative:page;mso-height-relative:page;" filled="f" stroked="f" coordsize="21600,21600" o:gfxdata="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mfciNgAAAAKAQAADwAAAAAAAAABACAAAAAiAAAAZHJzL2Rvd25yZXYu&#10;eG1sUEsBAhQAFAAAAAgAh07iQJQyWD37AQAAAwQAAA4AAAAAAAAAAQAgAAAAJ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78F0D4">
                    <w:pPr>
                      <w:pStyle w:val="30"/>
                      <w:spacing w:before="8"/>
                      <w:ind w:left="6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EE68C">
    <w:pPr>
      <w:pStyle w:val="27"/>
      <w:jc w:val="center"/>
      <w:rPr>
        <w:rFonts w:ascii="Times New Roman" w:hAnsi="Times New Roman" w:cs="Times New Roman"/>
      </w:rPr>
    </w:pPr>
  </w:p>
  <w:p w14:paraId="3E4F743B">
    <w:pPr>
      <w:pStyle w:val="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C61CD"/>
    <w:multiLevelType w:val="multilevel"/>
    <w:tmpl w:val="122C61CD"/>
    <w:lvl w:ilvl="0" w:tentative="0">
      <w:start w:val="1"/>
      <w:numFmt w:val="decimal"/>
      <w:lvlText w:val="%1)"/>
      <w:lvlJc w:val="left"/>
      <w:pPr>
        <w:ind w:left="218" w:hanging="307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206" w:hanging="307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2193" w:hanging="307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179" w:hanging="307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166" w:hanging="307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153" w:hanging="307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139" w:hanging="307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126" w:hanging="307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112" w:hanging="307"/>
      </w:pPr>
      <w:rPr>
        <w:rFonts w:hint="default"/>
        <w:lang w:val="ru-RU" w:eastAsia="en-US" w:bidi="ar-SA"/>
      </w:rPr>
    </w:lvl>
  </w:abstractNum>
  <w:abstractNum w:abstractNumId="1">
    <w:nsid w:val="1665632A"/>
    <w:multiLevelType w:val="multilevel"/>
    <w:tmpl w:val="1665632A"/>
    <w:lvl w:ilvl="0" w:tentative="0">
      <w:start w:val="1"/>
      <w:numFmt w:val="decimal"/>
      <w:lvlText w:val="%1)"/>
      <w:lvlJc w:val="left"/>
      <w:pPr>
        <w:ind w:left="218" w:hanging="38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206" w:hanging="388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2193" w:hanging="388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179" w:hanging="388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166" w:hanging="388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153" w:hanging="388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139" w:hanging="388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126" w:hanging="388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112" w:hanging="388"/>
      </w:pPr>
      <w:rPr>
        <w:rFonts w:hint="default"/>
        <w:lang w:val="ru-RU" w:eastAsia="en-US" w:bidi="ar-SA"/>
      </w:rPr>
    </w:lvl>
  </w:abstractNum>
  <w:abstractNum w:abstractNumId="2">
    <w:nsid w:val="448276B5"/>
    <w:multiLevelType w:val="multilevel"/>
    <w:tmpl w:val="448276B5"/>
    <w:lvl w:ilvl="0" w:tentative="0">
      <w:start w:val="1"/>
      <w:numFmt w:val="decimal"/>
      <w:lvlText w:val="%1."/>
      <w:lvlJc w:val="left"/>
      <w:pPr>
        <w:ind w:left="8080" w:hanging="425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9068" w:hanging="425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10055" w:hanging="425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11041" w:hanging="425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12028" w:hanging="425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13015" w:hanging="425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14001" w:hanging="425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14988" w:hanging="425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15974" w:hanging="425"/>
      </w:pPr>
      <w:rPr>
        <w:rFonts w:hint="default"/>
        <w:lang w:val="ru-RU" w:eastAsia="en-US" w:bidi="ar-SA"/>
      </w:rPr>
    </w:lvl>
  </w:abstractNum>
  <w:abstractNum w:abstractNumId="3">
    <w:nsid w:val="4E31735E"/>
    <w:multiLevelType w:val="multilevel"/>
    <w:tmpl w:val="4E31735E"/>
    <w:lvl w:ilvl="0" w:tentative="0">
      <w:start w:val="1"/>
      <w:numFmt w:val="decimal"/>
      <w:lvlText w:val="%1."/>
      <w:lvlJc w:val="left"/>
      <w:pPr>
        <w:ind w:left="218" w:hanging="415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206" w:hanging="415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179" w:hanging="415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166" w:hanging="415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153" w:hanging="415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139" w:hanging="415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126" w:hanging="415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112" w:hanging="415"/>
      </w:pPr>
      <w:rPr>
        <w:rFonts w:hint="default"/>
        <w:lang w:val="ru-RU" w:eastAsia="en-US" w:bidi="ar-SA"/>
      </w:rPr>
    </w:lvl>
  </w:abstractNum>
  <w:abstractNum w:abstractNumId="4">
    <w:nsid w:val="59444ECA"/>
    <w:multiLevelType w:val="multilevel"/>
    <w:tmpl w:val="59444ECA"/>
    <w:lvl w:ilvl="0" w:tentative="0">
      <w:start w:val="1"/>
      <w:numFmt w:val="decimal"/>
      <w:lvlText w:val="%1)"/>
      <w:lvlJc w:val="left"/>
      <w:pPr>
        <w:ind w:left="218" w:hanging="31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206" w:hanging="314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2193" w:hanging="314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179" w:hanging="314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166" w:hanging="314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153" w:hanging="314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139" w:hanging="314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126" w:hanging="314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112" w:hanging="3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28"/>
    <w:rsid w:val="000530D1"/>
    <w:rsid w:val="0023479E"/>
    <w:rsid w:val="00437B72"/>
    <w:rsid w:val="00454291"/>
    <w:rsid w:val="005B67C2"/>
    <w:rsid w:val="009F7731"/>
    <w:rsid w:val="00A45656"/>
    <w:rsid w:val="00AA4DBF"/>
    <w:rsid w:val="00BD3976"/>
    <w:rsid w:val="00C95B28"/>
    <w:rsid w:val="00CB6A2E"/>
    <w:rsid w:val="00D5627E"/>
    <w:rsid w:val="00F57F2A"/>
    <w:rsid w:val="29465475"/>
    <w:rsid w:val="32A0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6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954F72"/>
      <w:u w:val="single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uiPriority w:val="99"/>
    <w:rPr>
      <w:vertAlign w:val="superscript"/>
    </w:rPr>
  </w:style>
  <w:style w:type="character" w:styleId="17">
    <w:name w:val="Emphasis"/>
    <w:basedOn w:val="11"/>
    <w:qFormat/>
    <w:uiPriority w:val="20"/>
    <w:rPr>
      <w:i/>
      <w:iCs/>
    </w:rPr>
  </w:style>
  <w:style w:type="character" w:styleId="18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Balloon Text"/>
    <w:basedOn w:val="1"/>
    <w:link w:val="20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0">
    <w:name w:val="Plain Text"/>
    <w:basedOn w:val="1"/>
    <w:link w:val="204"/>
    <w:semiHidden/>
    <w:unhideWhenUsed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21">
    <w:name w:val="endnote text"/>
    <w:basedOn w:val="1"/>
    <w:link w:val="202"/>
    <w:semiHidden/>
    <w:unhideWhenUsed/>
    <w:uiPriority w:val="99"/>
    <w:pPr>
      <w:spacing w:after="0" w:line="240" w:lineRule="auto"/>
    </w:pPr>
    <w:rPr>
      <w:sz w:val="20"/>
    </w:rPr>
  </w:style>
  <w:style w:type="paragraph" w:styleId="2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3">
    <w:name w:val="annotation text"/>
    <w:basedOn w:val="1"/>
    <w:link w:val="25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4">
    <w:name w:val="annotation subject"/>
    <w:basedOn w:val="23"/>
    <w:next w:val="23"/>
    <w:link w:val="256"/>
    <w:semiHidden/>
    <w:unhideWhenUsed/>
    <w:qFormat/>
    <w:uiPriority w:val="99"/>
    <w:rPr>
      <w:b/>
      <w:bCs/>
    </w:rPr>
  </w:style>
  <w:style w:type="paragraph" w:styleId="25">
    <w:name w:val="footnote text"/>
    <w:basedOn w:val="1"/>
    <w:link w:val="201"/>
    <w:semiHidden/>
    <w:unhideWhenUsed/>
    <w:uiPriority w:val="99"/>
    <w:pPr>
      <w:spacing w:after="40" w:line="240" w:lineRule="auto"/>
    </w:pPr>
    <w:rPr>
      <w:sz w:val="18"/>
    </w:rPr>
  </w:style>
  <w:style w:type="paragraph" w:styleId="26">
    <w:name w:val="toc 8"/>
    <w:basedOn w:val="1"/>
    <w:next w:val="1"/>
    <w:unhideWhenUsed/>
    <w:uiPriority w:val="39"/>
    <w:pPr>
      <w:spacing w:after="57"/>
      <w:ind w:left="1984"/>
    </w:pPr>
  </w:style>
  <w:style w:type="paragraph" w:styleId="27">
    <w:name w:val="header"/>
    <w:basedOn w:val="1"/>
    <w:link w:val="20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8">
    <w:name w:val="toc 9"/>
    <w:basedOn w:val="1"/>
    <w:next w:val="1"/>
    <w:unhideWhenUsed/>
    <w:uiPriority w:val="39"/>
    <w:pPr>
      <w:spacing w:after="57"/>
      <w:ind w:left="2268"/>
    </w:pPr>
  </w:style>
  <w:style w:type="paragraph" w:styleId="29">
    <w:name w:val="toc 7"/>
    <w:basedOn w:val="1"/>
    <w:next w:val="1"/>
    <w:unhideWhenUsed/>
    <w:uiPriority w:val="39"/>
    <w:pPr>
      <w:spacing w:after="57"/>
      <w:ind w:left="1701"/>
    </w:pPr>
  </w:style>
  <w:style w:type="paragraph" w:styleId="30">
    <w:name w:val="Body Text"/>
    <w:basedOn w:val="1"/>
    <w:link w:val="257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31">
    <w:name w:val="toc 1"/>
    <w:basedOn w:val="1"/>
    <w:next w:val="1"/>
    <w:unhideWhenUsed/>
    <w:uiPriority w:val="39"/>
    <w:pPr>
      <w:spacing w:after="57"/>
    </w:pPr>
  </w:style>
  <w:style w:type="paragraph" w:styleId="32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3">
    <w:name w:val="table of figures"/>
    <w:basedOn w:val="1"/>
    <w:next w:val="1"/>
    <w:unhideWhenUsed/>
    <w:qFormat/>
    <w:uiPriority w:val="99"/>
    <w:pPr>
      <w:spacing w:after="0"/>
    </w:pPr>
  </w:style>
  <w:style w:type="paragraph" w:styleId="34">
    <w:name w:val="toc 3"/>
    <w:basedOn w:val="1"/>
    <w:next w:val="1"/>
    <w:unhideWhenUsed/>
    <w:uiPriority w:val="39"/>
    <w:pPr>
      <w:spacing w:after="57"/>
      <w:ind w:left="567"/>
    </w:pPr>
  </w:style>
  <w:style w:type="paragraph" w:styleId="3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6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7">
    <w:name w:val="toc 5"/>
    <w:basedOn w:val="1"/>
    <w:next w:val="1"/>
    <w:unhideWhenUsed/>
    <w:uiPriority w:val="39"/>
    <w:pPr>
      <w:spacing w:after="57"/>
      <w:ind w:left="1134"/>
    </w:pPr>
  </w:style>
  <w:style w:type="paragraph" w:styleId="38">
    <w:name w:val="Title"/>
    <w:basedOn w:val="1"/>
    <w:link w:val="259"/>
    <w:qFormat/>
    <w:uiPriority w:val="10"/>
    <w:pPr>
      <w:widowControl w:val="0"/>
      <w:spacing w:before="86" w:after="0" w:line="240" w:lineRule="auto"/>
      <w:ind w:left="3167" w:right="3178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39">
    <w:name w:val="footer"/>
    <w:basedOn w:val="1"/>
    <w:link w:val="20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1">
    <w:name w:val="Subtitle"/>
    <w:basedOn w:val="1"/>
    <w:next w:val="1"/>
    <w:link w:val="68"/>
    <w:qFormat/>
    <w:uiPriority w:val="11"/>
    <w:pPr>
      <w:spacing w:before="200" w:after="200"/>
    </w:pPr>
    <w:rPr>
      <w:sz w:val="24"/>
      <w:szCs w:val="24"/>
    </w:rPr>
  </w:style>
  <w:style w:type="table" w:styleId="42">
    <w:name w:val="Table Grid"/>
    <w:basedOn w:val="12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3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4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5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6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7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8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9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0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1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2">
    <w:name w:val="Subtitle Char"/>
    <w:basedOn w:val="11"/>
    <w:uiPriority w:val="11"/>
    <w:rPr>
      <w:sz w:val="24"/>
      <w:szCs w:val="24"/>
    </w:rPr>
  </w:style>
  <w:style w:type="character" w:customStyle="1" w:styleId="53">
    <w:name w:val="Quote Char"/>
    <w:uiPriority w:val="29"/>
    <w:rPr>
      <w:i/>
    </w:rPr>
  </w:style>
  <w:style w:type="character" w:customStyle="1" w:styleId="54">
    <w:name w:val="Intense Quote Char"/>
    <w:uiPriority w:val="30"/>
    <w:rPr>
      <w:i/>
    </w:rPr>
  </w:style>
  <w:style w:type="character" w:customStyle="1" w:styleId="55">
    <w:name w:val="Footnote Text Char"/>
    <w:uiPriority w:val="99"/>
    <w:rPr>
      <w:sz w:val="18"/>
    </w:rPr>
  </w:style>
  <w:style w:type="character" w:customStyle="1" w:styleId="56">
    <w:name w:val="Endnote Text Char"/>
    <w:uiPriority w:val="99"/>
    <w:rPr>
      <w:sz w:val="20"/>
    </w:rPr>
  </w:style>
  <w:style w:type="character" w:customStyle="1" w:styleId="57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8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9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60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1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2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3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4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5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7">
    <w:name w:val="Title Char"/>
    <w:basedOn w:val="11"/>
    <w:uiPriority w:val="10"/>
    <w:rPr>
      <w:sz w:val="48"/>
      <w:szCs w:val="48"/>
    </w:rPr>
  </w:style>
  <w:style w:type="character" w:customStyle="1" w:styleId="68">
    <w:name w:val="Подзаголовок Знак"/>
    <w:basedOn w:val="11"/>
    <w:link w:val="41"/>
    <w:uiPriority w:val="11"/>
    <w:rPr>
      <w:sz w:val="24"/>
      <w:szCs w:val="24"/>
    </w:rPr>
  </w:style>
  <w:style w:type="paragraph" w:styleId="69">
    <w:name w:val="Quote"/>
    <w:basedOn w:val="1"/>
    <w:next w:val="1"/>
    <w:link w:val="70"/>
    <w:qFormat/>
    <w:uiPriority w:val="29"/>
    <w:pPr>
      <w:ind w:left="720" w:right="720"/>
    </w:pPr>
    <w:rPr>
      <w:i/>
    </w:rPr>
  </w:style>
  <w:style w:type="character" w:customStyle="1" w:styleId="70">
    <w:name w:val="Цитата 2 Знак"/>
    <w:link w:val="69"/>
    <w:uiPriority w:val="29"/>
    <w:rPr>
      <w:i/>
    </w:rPr>
  </w:style>
  <w:style w:type="paragraph" w:styleId="71">
    <w:name w:val="Intense Quote"/>
    <w:basedOn w:val="1"/>
    <w:next w:val="1"/>
    <w:link w:val="7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2">
    <w:name w:val="Выделенная цитата Знак"/>
    <w:link w:val="71"/>
    <w:uiPriority w:val="30"/>
    <w:rPr>
      <w:i/>
    </w:rPr>
  </w:style>
  <w:style w:type="character" w:customStyle="1" w:styleId="73">
    <w:name w:val="Header Char"/>
    <w:basedOn w:val="11"/>
    <w:uiPriority w:val="99"/>
  </w:style>
  <w:style w:type="character" w:customStyle="1" w:styleId="74">
    <w:name w:val="Footer Char"/>
    <w:basedOn w:val="11"/>
    <w:uiPriority w:val="99"/>
  </w:style>
  <w:style w:type="character" w:customStyle="1" w:styleId="75">
    <w:name w:val="Caption Char"/>
    <w:uiPriority w:val="99"/>
  </w:style>
  <w:style w:type="table" w:customStyle="1" w:styleId="7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9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3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4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5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6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7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8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9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0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2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3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4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5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6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7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8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9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0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1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2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3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4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5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6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7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8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9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0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1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2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3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4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5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6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7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8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9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0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1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2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3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4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5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6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7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8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9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30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1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9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0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1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2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3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4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5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6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7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8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9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0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1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2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3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4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5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6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7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8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9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0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1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2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3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4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5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6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7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8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5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0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1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2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3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4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5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6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7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8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9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0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1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2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3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5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6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7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8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9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0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1">
    <w:name w:val="Текст сноски Знак"/>
    <w:link w:val="25"/>
    <w:uiPriority w:val="99"/>
    <w:rPr>
      <w:sz w:val="18"/>
    </w:rPr>
  </w:style>
  <w:style w:type="character" w:customStyle="1" w:styleId="202">
    <w:name w:val="Текст концевой сноски Знак"/>
    <w:link w:val="21"/>
    <w:uiPriority w:val="99"/>
    <w:rPr>
      <w:sz w:val="20"/>
    </w:rPr>
  </w:style>
  <w:style w:type="paragraph" w:customStyle="1" w:styleId="203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04">
    <w:name w:val="Текст Знак"/>
    <w:basedOn w:val="11"/>
    <w:link w:val="20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205">
    <w:name w:val="Нижний колонтитул Знак"/>
    <w:basedOn w:val="11"/>
    <w:link w:val="39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06">
    <w:name w:val="Текст выноски Знак"/>
    <w:basedOn w:val="11"/>
    <w:link w:val="1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7">
    <w:name w:val="Верхний колонтитул Знак"/>
    <w:basedOn w:val="11"/>
    <w:link w:val="27"/>
    <w:qFormat/>
    <w:uiPriority w:val="99"/>
  </w:style>
  <w:style w:type="table" w:customStyle="1" w:styleId="208">
    <w:name w:val="Сетка таблицы1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9">
    <w:name w:val="Сетка таблицы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3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11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12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3">
    <w:name w:val="font5"/>
    <w:basedOn w:val="1"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FF0000"/>
      <w:lang w:eastAsia="ru-RU"/>
    </w:rPr>
  </w:style>
  <w:style w:type="paragraph" w:customStyle="1" w:styleId="214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5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6">
    <w:name w:val="xl6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7">
    <w:name w:val="xl6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8">
    <w:name w:val="xl6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9">
    <w:name w:val="xl7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0">
    <w:name w:val="xl7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1">
    <w:name w:val="xl7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2">
    <w:name w:val="xl7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3">
    <w:name w:val="xl7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4">
    <w:name w:val="xl7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25">
    <w:name w:val="xl7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5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6">
    <w:name w:val="xl7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7">
    <w:name w:val="xl78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8">
    <w:name w:val="xl79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9">
    <w:name w:val="xl8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0">
    <w:name w:val="xl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1">
    <w:name w:val="xl8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2">
    <w:name w:val="xl8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3">
    <w:name w:val="xl8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34">
    <w:name w:val="xl85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5">
    <w:name w:val="xl86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6">
    <w:name w:val="xl8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7">
    <w:name w:val="xl88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8">
    <w:name w:val="xl8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9">
    <w:name w:val="xl90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0">
    <w:name w:val="xl9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1">
    <w:name w:val="xl92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2">
    <w:name w:val="xl9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3">
    <w:name w:val="xl9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4">
    <w:name w:val="xl95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5">
    <w:name w:val="xl96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6">
    <w:name w:val="xl9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7">
    <w:name w:val="xl98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8">
    <w:name w:val="xl99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9">
    <w:name w:val="xl100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0">
    <w:name w:val="xl10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1">
    <w:name w:val="xl102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2">
    <w:name w:val="font0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lang w:eastAsia="ru-RU"/>
    </w:rPr>
  </w:style>
  <w:style w:type="paragraph" w:customStyle="1" w:styleId="253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lang w:eastAsia="ru-RU"/>
    </w:rPr>
  </w:style>
  <w:style w:type="paragraph" w:customStyle="1" w:styleId="254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7030A0"/>
      <w:lang w:eastAsia="ru-RU"/>
    </w:rPr>
  </w:style>
  <w:style w:type="character" w:customStyle="1" w:styleId="255">
    <w:name w:val="Текст примечания Знак"/>
    <w:basedOn w:val="11"/>
    <w:link w:val="23"/>
    <w:semiHidden/>
    <w:qFormat/>
    <w:uiPriority w:val="99"/>
    <w:rPr>
      <w:sz w:val="20"/>
      <w:szCs w:val="20"/>
    </w:rPr>
  </w:style>
  <w:style w:type="character" w:customStyle="1" w:styleId="256">
    <w:name w:val="Тема примечания Знак"/>
    <w:basedOn w:val="255"/>
    <w:link w:val="24"/>
    <w:semiHidden/>
    <w:qFormat/>
    <w:uiPriority w:val="99"/>
    <w:rPr>
      <w:b/>
      <w:bCs/>
      <w:sz w:val="20"/>
      <w:szCs w:val="20"/>
    </w:rPr>
  </w:style>
  <w:style w:type="character" w:customStyle="1" w:styleId="257">
    <w:name w:val="Основной текст Знак"/>
    <w:basedOn w:val="11"/>
    <w:link w:val="30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table" w:customStyle="1" w:styleId="258">
    <w:name w:val="Table Normal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9">
    <w:name w:val="Заголовок Знак"/>
    <w:basedOn w:val="11"/>
    <w:link w:val="38"/>
    <w:qFormat/>
    <w:uiPriority w:val="10"/>
    <w:rPr>
      <w:rFonts w:ascii="Times New Roman" w:hAnsi="Times New Roman" w:eastAsia="Times New Roman" w:cs="Times New Roman"/>
      <w:b/>
      <w:bCs/>
      <w:sz w:val="32"/>
      <w:szCs w:val="32"/>
    </w:rPr>
  </w:style>
  <w:style w:type="paragraph" w:customStyle="1" w:styleId="260">
    <w:name w:val="Table Paragraph"/>
    <w:basedOn w:val="1"/>
    <w:qFormat/>
    <w:uiPriority w:val="1"/>
    <w:pPr>
      <w:widowControl w:val="0"/>
      <w:spacing w:after="0" w:line="256" w:lineRule="exact"/>
      <w:ind w:left="1080" w:right="78"/>
      <w:jc w:val="center"/>
    </w:pPr>
    <w:rPr>
      <w:rFonts w:ascii="Times New Roman" w:hAnsi="Times New Roman" w:eastAsia="Times New Roman" w:cs="Times New Roman"/>
    </w:rPr>
  </w:style>
  <w:style w:type="table" w:customStyle="1" w:styleId="261">
    <w:name w:val="_Style 25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9C8406-B6DF-428F-83D9-7ADC063C50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2536</Words>
  <Characters>14458</Characters>
  <Lines>120</Lines>
  <Paragraphs>33</Paragraphs>
  <TotalTime>16</TotalTime>
  <ScaleCrop>false</ScaleCrop>
  <LinksUpToDate>false</LinksUpToDate>
  <CharactersWithSpaces>16961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2025-02-14T00:33:00Z</dcterms:created>
  <dc:creator>Киселев Виктор Вадимович</dc:creator>
  <cp:lastModifiedBy>Александра Голу�</cp:lastModifiedBy>
  <dcterms:modified xsi:type="dcterms:W3CDTF">2025-02-16T22:48:13Z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9843C2B3D63D401C95635BD47769F579_12</vt:lpwstr>
  </property>
</Properties>
</file>