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76" w:lineRule="auto"/>
        <w:textAlignment w:va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32"/>
          <w:szCs w:val="32"/>
          <w:highlight w:val="none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360" w:lineRule="auto"/>
        <w:jc w:val="center"/>
        <w:textAlignment w:val="auto"/>
        <w:rPr>
          <w:rFonts w:ascii="Times New Roman" w:hAnsi="Times New Roman" w:eastAsia="Times New Roman" w:cs="Times New Roman"/>
          <w:color w:val="auto"/>
          <w:sz w:val="32"/>
          <w:szCs w:val="32"/>
          <w:highlight w:val="none"/>
          <w:lang w:eastAsia="ru-RU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b/>
          <w:bCs/>
          <w:color w:val="auto"/>
          <w:sz w:val="20"/>
          <w:szCs w:val="20"/>
          <w:highlight w:val="none"/>
          <w:lang w:eastAsia="ru-RU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highlight w:val="none"/>
        </w:rPr>
        <w:t xml:space="preserve">МИНИСТЕРСТВО СТРОИТЕЛЬСТВА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highlight w:val="none"/>
        </w:rPr>
        <w:t>И ЖИЛИЩНОЙ ПОЛИТИКИ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highlight w:val="none"/>
        </w:rPr>
        <w:t>КАМЧАТСКОГО КРАЯ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  <w:lang w:eastAsia="ru-RU"/>
        </w:rPr>
        <w:t>ПРИКАЗ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color w:val="auto"/>
          <w:sz w:val="16"/>
          <w:szCs w:val="16"/>
          <w:highlight w:val="none"/>
          <w:lang w:eastAsia="ru-RU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color w:val="auto"/>
          <w:sz w:val="20"/>
          <w:szCs w:val="28"/>
          <w:highlight w:val="none"/>
          <w:lang w:eastAsia="ru-RU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bookmarkStart w:id="0" w:name="REGNUMDATESTAMP"/>
            <w:r>
              <w:rPr>
                <w:rFonts w:ascii="Times New Roman" w:hAnsi="Times New Roman"/>
                <w:color w:val="D9D9D9" w:themeColor="background1" w:themeShade="D9"/>
                <w:sz w:val="24"/>
                <w:highlight w:val="none"/>
              </w:rPr>
              <w:t>[</w:t>
            </w:r>
            <w:r>
              <w:rPr>
                <w:rFonts w:ascii="Times New Roman" w:hAnsi="Times New Roman"/>
                <w:color w:val="D9D9D9" w:themeColor="background1" w:themeShade="D9"/>
                <w:sz w:val="22"/>
                <w:szCs w:val="22"/>
                <w:highlight w:val="none"/>
              </w:rPr>
              <w:t>Дата регистрации] № [Номер документа]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г. Петропавловск-Камчатский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4253" w:type="dxa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color w:val="auto"/>
                <w:sz w:val="20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</w:pPr>
    </w:p>
    <w:tbl>
      <w:tblPr>
        <w:tblStyle w:val="11"/>
        <w:tblW w:w="9210" w:type="dxa"/>
        <w:tblInd w:w="3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  <w:t>О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  <w:lang w:val="ru-RU"/>
              </w:rPr>
              <w:t>б организации в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  <w:t xml:space="preserve"> Министерств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  <w:lang w:val="ru-RU"/>
              </w:rPr>
              <w:t>е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  <w:t xml:space="preserve"> строительства и жилищной политики Камчатского края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  <w:lang w:val="ru-RU"/>
              </w:rPr>
              <w:t xml:space="preserve">деятельности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ru-RU" w:eastAsia="en-US" w:bidi="ar"/>
              </w:rPr>
              <w:t xml:space="preserve">по решению вопросов, связанных с предоставлением социальных выплат гражданам, проживающим в Камчатском крае, на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ru-RU" w:eastAsia="zh-CN" w:bidi="ar"/>
              </w:rPr>
              <w:t>уплату первоначального взноса по ипотечному жилищному кредиту (займу) на приобретение (строительство) жилого помещения в Камчатском крае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en-US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ru-RU"/>
        </w:rPr>
        <w:t>В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val="en-US" w:eastAsia="ru-RU"/>
        </w:rPr>
        <w:t xml:space="preserve"> целях создания условий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en-US" w:bidi="ar"/>
        </w:rPr>
        <w:t xml:space="preserve">для решения вопросов, связанных с предоставлением социальных выплат гражданам, проживающим в Камчатском крае, на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zh-CN" w:bidi="ar"/>
        </w:rPr>
        <w:t>уплату первоначального взноса по ипотечному жилищному кредиту (займу) на приобретение (строительство) жилого помещения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en-US"/>
        </w:rPr>
        <w:t xml:space="preserve"> в Камчатском крае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ru-RU"/>
        </w:rPr>
        <w:t>ПРИКАЗЫВАЮ: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40" w:lineRule="auto"/>
        <w:ind w:left="0" w:leftChars="0" w:firstLine="658" w:firstLineChars="235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en-US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en-US" w:bidi="ar"/>
        </w:rPr>
        <w:t>1. Упразднить: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40" w:lineRule="auto"/>
        <w:ind w:left="0" w:leftChars="0" w:firstLine="658" w:firstLineChars="235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en-US" w:bidi="ar"/>
        </w:rPr>
        <w:t xml:space="preserve">1)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zh-CN" w:bidi="ar"/>
        </w:rPr>
        <w:t>Комиссию по предоставлению социальных выплат отдельным категориям граждан, проживающим в Камчатском крае, на уплату первоначального взноса по ипотечному жилищному кредиту на приобретение жилого помещения в Камчатском крае;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40" w:lineRule="auto"/>
        <w:ind w:left="0" w:leftChars="0" w:firstLine="658" w:firstLineChars="235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en-US" w:bidi="ar"/>
        </w:rPr>
        <w:t xml:space="preserve">2)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zh-CN" w:bidi="ar"/>
        </w:rPr>
        <w:t>Комиссию по предоставлению социальных выплат гражданам на уплату первоначального взноса по ипотечному жилищному кредиту (займу) на строительство индивидуального жилого дома в Камчатском крае;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40" w:lineRule="auto"/>
        <w:ind w:left="0" w:leftChars="0" w:firstLine="658" w:firstLineChars="235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en-US" w:bidi="ar"/>
        </w:rPr>
        <w:t xml:space="preserve">3)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zh-CN" w:bidi="ar"/>
        </w:rPr>
        <w:t xml:space="preserve">Комиссию по определению списка получателей социальной выплаты на уплату первоначального взноса по ипотечному жилищному кредиту (займу) на приобретение жилого помещения в Камчатском крае.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58" w:firstLineChars="235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en-US"/>
        </w:rPr>
        <w:sectPr>
          <w:headerReference r:id="rId5" w:type="default"/>
          <w:pgSz w:w="11906" w:h="16838"/>
          <w:pgMar w:top="1134" w:right="850" w:bottom="1138" w:left="1418" w:header="709" w:footer="709" w:gutter="0"/>
          <w:pgNumType w:fmt="decimal" w:start="2"/>
          <w:cols w:space="708" w:num="1"/>
          <w:docGrid w:linePitch="360" w:charSpace="0"/>
        </w:sect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en-US" w:bidi="ar"/>
        </w:rPr>
        <w:t xml:space="preserve">2. Образовать Комиссию по решению вопросов, связанных с предоставлением социальных выплат гражданам, проживающим в Камчатском крае, на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zh-CN" w:bidi="ar"/>
        </w:rPr>
        <w:t xml:space="preserve">уплату первоначального взноса по ипотечному жилищному кредиту (займу) на приобретение (строительство) жилого помещения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en-US"/>
        </w:rPr>
        <w:t xml:space="preserve">в Камчатском крае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en-US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zh-CN" w:bidi="ar"/>
        </w:rPr>
        <w:t>в составе согласно приложению 1 к настоящему приказу.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58" w:firstLineChars="235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en-US" w:bidi="ar"/>
        </w:rPr>
        <w:t xml:space="preserve">3. Утвердить Положение о Комиссии по решению вопросов, связанных с предоставлением социальных выплат гражданам, проживающим в Камчатском крае, на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zh-CN" w:bidi="ar"/>
        </w:rPr>
        <w:t xml:space="preserve">уплату первоначального взноса по ипотечному жилищному кредиту (займу) на приобретение (строительство) жилого помещения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en-US"/>
        </w:rPr>
        <w:t xml:space="preserve">в Камчатском крае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zh-CN" w:bidi="ar"/>
        </w:rPr>
        <w:t>согласно приложению 2 к настоящему приказу.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40" w:lineRule="auto"/>
        <w:ind w:left="0" w:leftChars="0" w:firstLine="658" w:firstLineChars="235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zh-CN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zh-CN" w:bidi="ar"/>
        </w:rPr>
        <w:t>4.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zh-CN"/>
        </w:rPr>
        <w:t xml:space="preserve"> Признать утратившими силу приказы Министерства строительства и жилищной политики Камчатского края </w:t>
      </w:r>
      <w:r>
        <w:rPr>
          <w:rFonts w:ascii="Times New Roman" w:hAnsi="Times New Roman"/>
          <w:color w:val="auto"/>
          <w:sz w:val="28"/>
          <w:highlight w:val="none"/>
        </w:rPr>
        <w:t xml:space="preserve">по перечню согласно приложению </w:t>
      </w:r>
      <w:r>
        <w:rPr>
          <w:rFonts w:hint="default" w:ascii="Times New Roman" w:hAnsi="Times New Roman"/>
          <w:color w:val="auto"/>
          <w:sz w:val="28"/>
          <w:highlight w:val="none"/>
          <w:lang w:val="ru-RU"/>
        </w:rPr>
        <w:t>3</w:t>
      </w:r>
      <w:r>
        <w:rPr>
          <w:rFonts w:ascii="Times New Roman" w:hAnsi="Times New Roman"/>
          <w:color w:val="auto"/>
          <w:sz w:val="28"/>
          <w:highlight w:val="none"/>
        </w:rPr>
        <w:t xml:space="preserve"> к настоящему п</w:t>
      </w:r>
      <w:r>
        <w:rPr>
          <w:rFonts w:ascii="Times New Roman" w:hAnsi="Times New Roman"/>
          <w:color w:val="auto"/>
          <w:sz w:val="28"/>
          <w:highlight w:val="none"/>
          <w:lang w:val="ru-RU"/>
        </w:rPr>
        <w:t>риказу</w:t>
      </w:r>
      <w:r>
        <w:rPr>
          <w:rFonts w:hint="default" w:ascii="Times New Roman" w:hAnsi="Times New Roman"/>
          <w:color w:val="auto"/>
          <w:sz w:val="28"/>
          <w:highlight w:val="none"/>
          <w:lang w:val="ru-RU"/>
        </w:rPr>
        <w:t xml:space="preserve">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40" w:lineRule="auto"/>
        <w:ind w:left="0" w:leftChars="0" w:firstLine="658" w:firstLineChars="235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zh-CN"/>
        </w:rPr>
        <w:t xml:space="preserve">5.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val="en-US" w:eastAsia="zh-CN"/>
        </w:rPr>
        <w:t>Наст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 xml:space="preserve">оящий приказ вступает в силу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ru-RU" w:eastAsia="zh-CN"/>
        </w:rPr>
        <w:t xml:space="preserve">со дня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 xml:space="preserve">его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ru-RU" w:eastAsia="zh-CN"/>
        </w:rPr>
        <w:t>подписания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40" w:lineRule="auto"/>
        <w:ind w:left="0" w:leftChars="0" w:firstLine="658" w:firstLineChars="235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40" w:lineRule="auto"/>
        <w:ind w:left="0" w:leftChars="0" w:firstLine="658" w:firstLineChars="235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</w:p>
    <w:tbl>
      <w:tblPr>
        <w:tblStyle w:val="4"/>
        <w:tblW w:w="968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7"/>
        <w:gridCol w:w="4394"/>
        <w:gridCol w:w="23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none"/>
              </w:rPr>
              <w:t>Врио Министра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30" w:right="27"/>
              <w:textAlignment w:val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bookmarkStart w:id="1" w:name="SIGNERSTAMP1"/>
            <w:r>
              <w:rPr>
                <w:rFonts w:ascii="Times New Roman" w:hAnsi="Times New Roman"/>
                <w:color w:val="D9D9D9" w:themeColor="background1" w:themeShade="D9"/>
                <w:sz w:val="24"/>
                <w:highlight w:val="none"/>
              </w:rPr>
              <w:t>[горизонтальный штамп подписи 1]</w:t>
            </w:r>
            <w:bookmarkEnd w:id="1"/>
          </w:p>
        </w:tc>
        <w:tc>
          <w:tcPr>
            <w:tcW w:w="2310" w:type="dxa"/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right"/>
              <w:textAlignment w:val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none"/>
              </w:rPr>
              <w:t>А</w:t>
            </w:r>
            <w:r>
              <w:rPr>
                <w:rFonts w:hint="default" w:ascii="Times New Roman" w:hAnsi="Times New Roman"/>
                <w:color w:val="auto"/>
                <w:sz w:val="28"/>
                <w:highlight w:val="none"/>
                <w:lang w:val="ru-RU"/>
              </w:rPr>
              <w:t>.</w:t>
            </w:r>
            <w:r>
              <w:rPr>
                <w:rFonts w:ascii="Times New Roman" w:hAnsi="Times New Roman"/>
                <w:color w:val="auto"/>
                <w:sz w:val="28"/>
                <w:highlight w:val="none"/>
              </w:rPr>
              <w:t>В. Фирстов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ascii="Times New Roman" w:hAnsi="Times New Roman"/>
          <w:color w:val="auto"/>
          <w:sz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br w:type="page"/>
      </w:r>
    </w:p>
    <w:tbl>
      <w:tblPr>
        <w:tblStyle w:val="11"/>
        <w:tblW w:w="98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480"/>
        <w:gridCol w:w="480"/>
        <w:gridCol w:w="3340"/>
        <w:gridCol w:w="801"/>
        <w:gridCol w:w="1869"/>
        <w:gridCol w:w="486"/>
        <w:gridCol w:w="1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</w:p>
        </w:tc>
        <w:tc>
          <w:tcPr>
            <w:tcW w:w="50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8079" w:hanging="8079"/>
              <w:textAlignment w:val="auto"/>
              <w:rPr>
                <w:rFonts w:hint="default" w:ascii="Times New Roman" w:hAnsi="Times New Roman"/>
                <w:color w:val="auto"/>
                <w:sz w:val="28"/>
                <w:highlight w:val="none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highlight w:val="none"/>
              </w:rPr>
              <w:t xml:space="preserve">Приложение </w:t>
            </w:r>
            <w:r>
              <w:rPr>
                <w:rFonts w:hint="default" w:ascii="Times New Roman" w:hAnsi="Times New Roman"/>
                <w:color w:val="auto"/>
                <w:sz w:val="28"/>
                <w:highlight w:val="none"/>
                <w:lang w:val="ru-RU"/>
              </w:rPr>
              <w:t xml:space="preserve">1 </w:t>
            </w:r>
            <w:r>
              <w:rPr>
                <w:rFonts w:ascii="Times New Roman" w:hAnsi="Times New Roman"/>
                <w:color w:val="auto"/>
                <w:sz w:val="28"/>
                <w:highlight w:val="none"/>
              </w:rPr>
              <w:t xml:space="preserve">к </w:t>
            </w:r>
            <w:r>
              <w:rPr>
                <w:rFonts w:ascii="Times New Roman" w:hAnsi="Times New Roman"/>
                <w:color w:val="auto"/>
                <w:sz w:val="28"/>
                <w:highlight w:val="none"/>
                <w:lang w:val="ru-RU"/>
              </w:rPr>
              <w:t>приказу</w:t>
            </w:r>
            <w:r>
              <w:rPr>
                <w:rFonts w:hint="default" w:ascii="Times New Roman" w:hAnsi="Times New Roman"/>
                <w:color w:val="auto"/>
                <w:sz w:val="28"/>
                <w:highlight w:val="none"/>
                <w:lang w:val="ru-RU"/>
              </w:rPr>
              <w:t xml:space="preserve"> Министерства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</w:p>
        </w:tc>
        <w:tc>
          <w:tcPr>
            <w:tcW w:w="50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ru-RU" w:eastAsia="zh-CN"/>
              </w:rPr>
              <w:t>строительства и жилищной политики Камчатского края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none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  <w:t>[Дата регистрации]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none"/>
              </w:rPr>
              <w:t>№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  <w:t>[Номер документа]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40" w:lineRule="auto"/>
        <w:ind w:left="0" w:leftChars="0" w:firstLine="658" w:firstLineChars="235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40" w:lineRule="auto"/>
        <w:jc w:val="center"/>
        <w:textAlignment w:val="auto"/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zh-CN" w:bidi="ar"/>
        </w:rPr>
        <w:t>Состав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40" w:lineRule="auto"/>
        <w:jc w:val="center"/>
        <w:textAlignment w:val="auto"/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en-US" w:bidi="ar"/>
        </w:rPr>
        <w:t xml:space="preserve">Комиссии по решению вопросов, связанных с предоставлением социальных выплат гражданам, проживающим в Камчатском крае, на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zh-CN" w:bidi="ar"/>
        </w:rPr>
        <w:t xml:space="preserve">уплату первоначального взноса по ипотечному жилищному кредиту (займу) на приобретение (строительство) жилого помещения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en-US"/>
        </w:rPr>
        <w:t>в Камчатском крае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40" w:lineRule="auto"/>
        <w:ind w:left="0" w:leftChars="0" w:firstLine="658" w:firstLineChars="235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40" w:lineRule="auto"/>
        <w:ind w:left="0" w:leftChars="0" w:firstLine="658" w:firstLineChars="235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zh-CN" w:bidi="ar"/>
        </w:rPr>
        <w:t>В данной версии не приводится по причине наличия персональных данных.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40" w:lineRule="auto"/>
        <w:ind w:left="0" w:leftChars="0" w:firstLine="658" w:firstLineChars="235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jc w:val="right"/>
        <w:textAlignment w:val="auto"/>
        <w:rPr>
          <w:rFonts w:ascii="Times New Roman" w:hAnsi="Times New Roman" w:cs="Times New Roman"/>
          <w:color w:val="auto"/>
          <w:sz w:val="28"/>
          <w:szCs w:val="28"/>
          <w:highlight w:val="none"/>
        </w:rPr>
        <w:sectPr>
          <w:headerReference r:id="rId6" w:type="default"/>
          <w:pgSz w:w="11906" w:h="16838"/>
          <w:pgMar w:top="1134" w:right="850" w:bottom="1138" w:left="1418" w:header="709" w:footer="709" w:gutter="0"/>
          <w:pgNumType w:fmt="decimal" w:start="2"/>
          <w:cols w:space="708" w:num="1"/>
          <w:docGrid w:linePitch="360" w:charSpace="0"/>
        </w:sectPr>
      </w:pPr>
    </w:p>
    <w:tbl>
      <w:tblPr>
        <w:tblStyle w:val="11"/>
        <w:tblW w:w="100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480"/>
        <w:gridCol w:w="480"/>
        <w:gridCol w:w="3603"/>
        <w:gridCol w:w="538"/>
        <w:gridCol w:w="1869"/>
        <w:gridCol w:w="486"/>
        <w:gridCol w:w="20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</w:p>
        </w:tc>
        <w:tc>
          <w:tcPr>
            <w:tcW w:w="4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8079" w:hanging="8079"/>
              <w:textAlignment w:val="auto"/>
              <w:rPr>
                <w:rFonts w:hint="default" w:ascii="Times New Roman" w:hAnsi="Times New Roman"/>
                <w:color w:val="auto"/>
                <w:sz w:val="28"/>
                <w:highlight w:val="none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highlight w:val="none"/>
              </w:rPr>
              <w:t xml:space="preserve">Приложение </w:t>
            </w:r>
            <w:r>
              <w:rPr>
                <w:rFonts w:hint="default" w:ascii="Times New Roman" w:hAnsi="Times New Roman"/>
                <w:color w:val="auto"/>
                <w:sz w:val="28"/>
                <w:highlight w:val="none"/>
                <w:lang w:val="ru-RU"/>
              </w:rPr>
              <w:t xml:space="preserve">2 </w:t>
            </w:r>
            <w:r>
              <w:rPr>
                <w:rFonts w:ascii="Times New Roman" w:hAnsi="Times New Roman"/>
                <w:color w:val="auto"/>
                <w:sz w:val="28"/>
                <w:highlight w:val="none"/>
              </w:rPr>
              <w:t xml:space="preserve">к </w:t>
            </w:r>
            <w:r>
              <w:rPr>
                <w:rFonts w:ascii="Times New Roman" w:hAnsi="Times New Roman"/>
                <w:color w:val="auto"/>
                <w:sz w:val="28"/>
                <w:highlight w:val="none"/>
                <w:lang w:val="ru-RU"/>
              </w:rPr>
              <w:t>приказу</w:t>
            </w:r>
            <w:r>
              <w:rPr>
                <w:rFonts w:hint="default" w:ascii="Times New Roman" w:hAnsi="Times New Roman"/>
                <w:color w:val="auto"/>
                <w:sz w:val="28"/>
                <w:highlight w:val="none"/>
                <w:lang w:val="ru-RU"/>
              </w:rPr>
              <w:t xml:space="preserve"> Министерства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</w:p>
        </w:tc>
        <w:tc>
          <w:tcPr>
            <w:tcW w:w="4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ru-RU" w:eastAsia="zh-CN"/>
              </w:rPr>
              <w:t>строительства и жилищной политики Камчатского края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none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  <w:t>[Дата регистрации]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none"/>
              </w:rPr>
              <w:t>№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[Номер документа]</w:t>
            </w:r>
          </w:p>
        </w:tc>
      </w:tr>
    </w:tbl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0" w:leftChars="0" w:firstLine="0" w:firstLineChars="0"/>
        <w:jc w:val="left"/>
        <w:textAlignment w:va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>Положение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о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en-US" w:bidi="ar"/>
        </w:rPr>
        <w:t xml:space="preserve">Комиссии по решению вопросов, связанных с предоставлением социальных выплат гражданам, проживающим в Камчатском крае, на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zh-CN" w:bidi="ar"/>
        </w:rPr>
        <w:t xml:space="preserve">уплату первоначального взноса по ипотечному жилищному кредиту (займу) на приобретение (строительство) жилого помещения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en-US"/>
        </w:rPr>
        <w:t>в Камчатском крае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0" w:leftChars="0" w:firstLine="0" w:firstLineChars="0"/>
        <w:jc w:val="left"/>
        <w:textAlignment w:va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</w:p>
    <w:p>
      <w:pPr>
        <w:widowControl w:val="0"/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ind w:right="27"/>
        <w:jc w:val="center"/>
        <w:rPr>
          <w:rFonts w:ascii="Times New Roman" w:hAnsi="Times New Roman"/>
          <w:color w:val="auto"/>
          <w:sz w:val="28"/>
          <w:highlight w:val="none"/>
          <w:lang w:eastAsia="zh-CN"/>
        </w:rPr>
      </w:pPr>
      <w:r>
        <w:rPr>
          <w:rFonts w:ascii="Times New Roman" w:hAnsi="Times New Roman"/>
          <w:color w:val="auto"/>
          <w:sz w:val="28"/>
          <w:highlight w:val="none"/>
          <w:lang w:eastAsia="zh-CN"/>
        </w:rPr>
        <w:t>Общие положения</w:t>
      </w:r>
    </w:p>
    <w:p>
      <w:pPr>
        <w:widowControl w:val="0"/>
        <w:overflowPunct w:val="0"/>
        <w:autoSpaceDE w:val="0"/>
        <w:autoSpaceDN w:val="0"/>
        <w:spacing w:after="0" w:line="240" w:lineRule="auto"/>
        <w:ind w:right="27" w:firstLine="658"/>
        <w:jc w:val="both"/>
        <w:rPr>
          <w:rFonts w:ascii="Times New Roman" w:hAnsi="Times New Roman"/>
          <w:color w:val="auto"/>
          <w:sz w:val="28"/>
          <w:highlight w:val="none"/>
          <w:lang w:eastAsia="zh-CN"/>
        </w:rPr>
      </w:pPr>
    </w:p>
    <w:p>
      <w:pPr>
        <w:widowControl w:val="0"/>
        <w:overflowPunct w:val="0"/>
        <w:autoSpaceDE w:val="0"/>
        <w:autoSpaceDN w:val="0"/>
        <w:spacing w:after="0" w:line="240" w:lineRule="auto"/>
        <w:ind w:right="27" w:firstLine="658"/>
        <w:jc w:val="both"/>
        <w:rPr>
          <w:rFonts w:ascii="Times New Roman" w:hAnsi="Times New Roman"/>
          <w:color w:val="auto"/>
          <w:sz w:val="28"/>
          <w:highlight w:val="none"/>
          <w:lang w:eastAsia="zh-CN"/>
        </w:rPr>
      </w:pPr>
      <w:r>
        <w:rPr>
          <w:rFonts w:ascii="Times New Roman" w:hAnsi="Times New Roman"/>
          <w:color w:val="auto"/>
          <w:sz w:val="28"/>
          <w:highlight w:val="none"/>
          <w:lang w:eastAsia="zh-CN"/>
        </w:rPr>
        <w:t xml:space="preserve">1. Настоящее Положение определяет функции, состав и порядок работы Комиссии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en-US" w:bidi="ar"/>
        </w:rPr>
        <w:t xml:space="preserve">по решению вопросов, связанных с предоставлением социальных выплат гражданам, проживающим в Камчатском крае, на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zh-CN" w:bidi="ar"/>
        </w:rPr>
        <w:t>уплату первоначального взноса по ипотечному жилищному кредиту (займу) на приобретение (строительство) жилого помещения</w:t>
      </w:r>
      <w:r>
        <w:rPr>
          <w:rFonts w:ascii="Times New Roman" w:hAnsi="Times New Roman"/>
          <w:color w:val="auto"/>
          <w:sz w:val="28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en-US"/>
        </w:rPr>
        <w:t xml:space="preserve">в Камчатском крае </w:t>
      </w:r>
      <w:r>
        <w:rPr>
          <w:rFonts w:ascii="Times New Roman" w:hAnsi="Times New Roman"/>
          <w:color w:val="auto"/>
          <w:sz w:val="28"/>
          <w:highlight w:val="none"/>
          <w:lang w:eastAsia="zh-CN"/>
        </w:rPr>
        <w:t xml:space="preserve">(далее </w:t>
      </w:r>
      <w:r>
        <w:rPr>
          <w:rFonts w:ascii="Times New Roman" w:hAnsi="Times New Roman"/>
          <w:color w:val="auto"/>
          <w:sz w:val="28"/>
          <w:highlight w:val="none"/>
        </w:rPr>
        <w:t>–</w:t>
      </w:r>
      <w:r>
        <w:rPr>
          <w:rFonts w:ascii="Times New Roman" w:hAnsi="Times New Roman"/>
          <w:color w:val="auto"/>
          <w:sz w:val="28"/>
          <w:highlight w:val="none"/>
          <w:lang w:eastAsia="zh-CN"/>
        </w:rPr>
        <w:t xml:space="preserve"> Комиссия). </w:t>
      </w:r>
    </w:p>
    <w:p>
      <w:pPr>
        <w:widowControl w:val="0"/>
        <w:overflowPunct w:val="0"/>
        <w:autoSpaceDE w:val="0"/>
        <w:autoSpaceDN w:val="0"/>
        <w:spacing w:after="0" w:line="240" w:lineRule="auto"/>
        <w:ind w:right="27" w:firstLine="658"/>
        <w:jc w:val="both"/>
        <w:rPr>
          <w:rFonts w:ascii="Times New Roman" w:hAnsi="Times New Roman"/>
          <w:color w:val="auto"/>
          <w:sz w:val="28"/>
          <w:highlight w:val="none"/>
          <w:lang w:eastAsia="zh-CN"/>
        </w:rPr>
      </w:pPr>
      <w:r>
        <w:rPr>
          <w:rFonts w:ascii="Times New Roman" w:hAnsi="Times New Roman"/>
          <w:color w:val="auto"/>
          <w:sz w:val="28"/>
          <w:highlight w:val="none"/>
          <w:lang w:eastAsia="zh-CN"/>
        </w:rPr>
        <w:t>2. В своей деятельности Комиссия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Камчатского края, иными нормативными правовыми актами Камчатского края, а также настоящим Положением.</w:t>
      </w:r>
    </w:p>
    <w:p>
      <w:pPr>
        <w:widowControl w:val="0"/>
        <w:overflowPunct w:val="0"/>
        <w:autoSpaceDE w:val="0"/>
        <w:autoSpaceDN w:val="0"/>
        <w:spacing w:after="0" w:line="240" w:lineRule="auto"/>
        <w:ind w:right="27" w:firstLine="658"/>
        <w:jc w:val="both"/>
        <w:rPr>
          <w:rFonts w:hint="default" w:ascii="Times New Roman" w:hAnsi="Times New Roman"/>
          <w:color w:val="auto"/>
          <w:sz w:val="28"/>
          <w:highlight w:val="none"/>
          <w:lang w:val="ru-RU" w:eastAsia="zh-CN"/>
        </w:rPr>
      </w:pPr>
      <w:r>
        <w:rPr>
          <w:rFonts w:ascii="Times New Roman" w:hAnsi="Times New Roman"/>
          <w:color w:val="auto"/>
          <w:sz w:val="28"/>
          <w:highlight w:val="none"/>
          <w:lang w:eastAsia="zh-CN"/>
        </w:rPr>
        <w:t xml:space="preserve">3. Комиссия является постоянно действующим коллегиальным органом </w:t>
      </w:r>
      <w:r>
        <w:rPr>
          <w:rFonts w:ascii="Times New Roman" w:hAnsi="Times New Roman"/>
          <w:color w:val="auto"/>
          <w:sz w:val="28"/>
          <w:highlight w:val="none"/>
          <w:lang w:val="ru-RU" w:eastAsia="zh-CN"/>
        </w:rPr>
        <w:t>Министерства</w:t>
      </w:r>
      <w:r>
        <w:rPr>
          <w:rFonts w:hint="default" w:ascii="Times New Roman" w:hAnsi="Times New Roman"/>
          <w:color w:val="auto"/>
          <w:sz w:val="28"/>
          <w:highlight w:val="none"/>
          <w:lang w:val="ru-RU" w:eastAsia="zh-CN"/>
        </w:rPr>
        <w:t xml:space="preserve"> строительства и жилищной политики Камчатского края (далее </w:t>
      </w:r>
      <w:r>
        <w:rPr>
          <w:rFonts w:ascii="Times New Roman" w:hAnsi="Times New Roman"/>
          <w:color w:val="auto"/>
          <w:sz w:val="28"/>
          <w:highlight w:val="none"/>
        </w:rPr>
        <w:t>–</w:t>
      </w:r>
      <w:r>
        <w:rPr>
          <w:rFonts w:hint="default" w:ascii="Times New Roman" w:hAnsi="Times New Roman"/>
          <w:color w:val="auto"/>
          <w:sz w:val="28"/>
          <w:highlight w:val="none"/>
          <w:lang w:val="ru-RU"/>
        </w:rPr>
        <w:t xml:space="preserve"> Министерство</w:t>
      </w:r>
      <w:r>
        <w:rPr>
          <w:rFonts w:hint="default" w:ascii="Times New Roman" w:hAnsi="Times New Roman"/>
          <w:color w:val="auto"/>
          <w:sz w:val="28"/>
          <w:highlight w:val="none"/>
          <w:lang w:val="ru-RU" w:eastAsia="zh-CN"/>
        </w:rPr>
        <w:t xml:space="preserve">) </w:t>
      </w:r>
      <w:r>
        <w:rPr>
          <w:rFonts w:ascii="Times New Roman" w:hAnsi="Times New Roman"/>
          <w:color w:val="auto"/>
          <w:sz w:val="28"/>
          <w:highlight w:val="none"/>
          <w:lang w:eastAsia="zh-CN"/>
        </w:rPr>
        <w:t xml:space="preserve">и образована в целях решения вопросов,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en-US" w:bidi="ar"/>
        </w:rPr>
        <w:t xml:space="preserve">связанных с предоставлением социальных выплат гражданам, проживающим в Камчатском крае, на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zh-CN" w:bidi="ar"/>
        </w:rPr>
        <w:t xml:space="preserve">уплату первоначального взноса по ипотечному жилищному кредиту (займу) на приобретение (строительство) жилого помещения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en-US"/>
        </w:rPr>
        <w:t xml:space="preserve">в Камчатском крае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zh-CN" w:bidi="ar"/>
        </w:rPr>
        <w:t>в соответствии с нормативными правовыми актами Министерства.</w:t>
      </w:r>
    </w:p>
    <w:p>
      <w:pPr>
        <w:widowControl w:val="0"/>
        <w:overflowPunct w:val="0"/>
        <w:autoSpaceDE w:val="0"/>
        <w:autoSpaceDN w:val="0"/>
        <w:spacing w:after="0" w:line="240" w:lineRule="auto"/>
        <w:ind w:right="27" w:firstLine="658"/>
        <w:jc w:val="both"/>
        <w:rPr>
          <w:rFonts w:ascii="Times New Roman" w:hAnsi="Times New Roman"/>
          <w:color w:val="auto"/>
          <w:sz w:val="28"/>
          <w:highlight w:val="none"/>
          <w:lang w:eastAsia="zh-CN"/>
        </w:rPr>
      </w:pPr>
    </w:p>
    <w:p>
      <w:pPr>
        <w:widowControl w:val="0"/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ind w:right="27"/>
        <w:jc w:val="center"/>
        <w:rPr>
          <w:rFonts w:ascii="Times New Roman" w:hAnsi="Times New Roman"/>
          <w:color w:val="auto"/>
          <w:sz w:val="28"/>
          <w:highlight w:val="none"/>
          <w:lang w:eastAsia="zh-CN"/>
        </w:rPr>
      </w:pPr>
      <w:r>
        <w:rPr>
          <w:rFonts w:ascii="Times New Roman" w:hAnsi="Times New Roman"/>
          <w:color w:val="auto"/>
          <w:sz w:val="28"/>
          <w:highlight w:val="none"/>
          <w:lang w:eastAsia="zh-CN"/>
        </w:rPr>
        <w:t>Функции Комиссии</w:t>
      </w:r>
    </w:p>
    <w:p>
      <w:pPr>
        <w:widowControl w:val="0"/>
        <w:tabs>
          <w:tab w:val="left" w:pos="0"/>
        </w:tabs>
        <w:overflowPunct w:val="0"/>
        <w:autoSpaceDE w:val="0"/>
        <w:autoSpaceDN w:val="0"/>
        <w:spacing w:after="0" w:line="240" w:lineRule="auto"/>
        <w:ind w:right="27"/>
        <w:jc w:val="both"/>
        <w:rPr>
          <w:rFonts w:ascii="Times New Roman" w:hAnsi="Times New Roman"/>
          <w:color w:val="auto"/>
          <w:sz w:val="28"/>
          <w:highlight w:val="none"/>
          <w:lang w:eastAsia="zh-CN"/>
        </w:rPr>
      </w:pPr>
    </w:p>
    <w:p>
      <w:pPr>
        <w:widowControl w:val="0"/>
        <w:overflowPunct w:val="0"/>
        <w:autoSpaceDE w:val="0"/>
        <w:autoSpaceDN w:val="0"/>
        <w:spacing w:after="0" w:line="240" w:lineRule="auto"/>
        <w:ind w:right="27" w:firstLine="658"/>
        <w:jc w:val="both"/>
        <w:rPr>
          <w:rFonts w:ascii="Times New Roman" w:hAnsi="Times New Roman"/>
          <w:color w:val="auto"/>
          <w:sz w:val="28"/>
          <w:highlight w:val="none"/>
          <w:lang w:eastAsia="zh-CN"/>
        </w:rPr>
      </w:pPr>
      <w:r>
        <w:rPr>
          <w:rFonts w:ascii="Times New Roman" w:hAnsi="Times New Roman"/>
          <w:color w:val="auto"/>
          <w:sz w:val="28"/>
          <w:highlight w:val="none"/>
          <w:lang w:eastAsia="zh-CN"/>
        </w:rPr>
        <w:t xml:space="preserve">4. Комиссия осуществляет функции по решению вопросов, связанных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en-US" w:bidi="ar"/>
        </w:rPr>
        <w:t xml:space="preserve">с предоставлением социальных выплат гражданам, проживающим в Камчатском крае, на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zh-CN" w:bidi="ar"/>
        </w:rPr>
        <w:t xml:space="preserve">уплату первоначального взноса по ипотечному жилищному кредиту (займу) на приобретение (строительство) жилого помещения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en-US"/>
        </w:rPr>
        <w:t>в Камчатском крае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zh-CN" w:bidi="ar"/>
        </w:rPr>
        <w:t xml:space="preserve">, </w:t>
      </w:r>
      <w:r>
        <w:rPr>
          <w:rFonts w:ascii="Times New Roman" w:hAnsi="Times New Roman"/>
          <w:color w:val="auto"/>
          <w:sz w:val="28"/>
          <w:highlight w:val="none"/>
          <w:lang w:eastAsia="zh-CN"/>
        </w:rPr>
        <w:t xml:space="preserve">рассматривает поступившие </w:t>
      </w:r>
      <w:r>
        <w:rPr>
          <w:rFonts w:ascii="Times New Roman" w:hAnsi="Times New Roman"/>
          <w:color w:val="auto"/>
          <w:sz w:val="28"/>
          <w:highlight w:val="none"/>
          <w:lang w:val="ru-RU" w:eastAsia="zh-CN"/>
        </w:rPr>
        <w:t>в</w:t>
      </w:r>
      <w:r>
        <w:rPr>
          <w:rFonts w:ascii="Times New Roman" w:hAnsi="Times New Roman"/>
          <w:color w:val="auto"/>
          <w:sz w:val="28"/>
          <w:highlight w:val="none"/>
          <w:lang w:eastAsia="zh-CN"/>
        </w:rPr>
        <w:t xml:space="preserve"> Министерств</w:t>
      </w:r>
      <w:r>
        <w:rPr>
          <w:rFonts w:ascii="Times New Roman" w:hAnsi="Times New Roman"/>
          <w:color w:val="auto"/>
          <w:sz w:val="28"/>
          <w:highlight w:val="none"/>
          <w:lang w:val="ru-RU" w:eastAsia="zh-CN"/>
        </w:rPr>
        <w:t>о</w:t>
      </w:r>
      <w:r>
        <w:rPr>
          <w:rFonts w:ascii="Times New Roman" w:hAnsi="Times New Roman"/>
          <w:color w:val="auto"/>
          <w:sz w:val="28"/>
          <w:highlight w:val="none"/>
          <w:lang w:eastAsia="zh-CN"/>
        </w:rPr>
        <w:t xml:space="preserve"> заявления и документы, представленные гражданами, и принимает одно из следующих решений:</w:t>
      </w:r>
    </w:p>
    <w:p>
      <w:pPr>
        <w:widowControl w:val="0"/>
        <w:overflowPunct w:val="0"/>
        <w:autoSpaceDE w:val="0"/>
        <w:autoSpaceDN w:val="0"/>
        <w:spacing w:after="0" w:line="240" w:lineRule="auto"/>
        <w:ind w:left="0" w:leftChars="0" w:right="27" w:firstLine="658" w:firstLineChars="235"/>
        <w:jc w:val="both"/>
        <w:rPr>
          <w:rFonts w:hint="default" w:ascii="Times New Roman" w:hAnsi="Times New Roman"/>
          <w:color w:val="auto"/>
          <w:sz w:val="28"/>
          <w:highlight w:val="none"/>
          <w:lang w:val="ru-RU" w:eastAsia="zh-CN"/>
        </w:rPr>
      </w:pPr>
      <w:r>
        <w:rPr>
          <w:rFonts w:ascii="Times New Roman" w:hAnsi="Times New Roman"/>
          <w:color w:val="auto"/>
          <w:sz w:val="28"/>
          <w:highlight w:val="none"/>
          <w:lang w:eastAsia="zh-CN"/>
        </w:rPr>
        <w:t xml:space="preserve">1) </w:t>
      </w:r>
      <w:r>
        <w:rPr>
          <w:rFonts w:ascii="Times New Roman" w:hAnsi="Times New Roman"/>
          <w:color w:val="auto"/>
          <w:sz w:val="28"/>
          <w:highlight w:val="none"/>
          <w:lang w:val="ru-RU" w:eastAsia="zh-CN"/>
        </w:rPr>
        <w:t>рекомендовать</w:t>
      </w:r>
      <w:r>
        <w:rPr>
          <w:rFonts w:hint="default" w:ascii="Times New Roman" w:hAnsi="Times New Roman"/>
          <w:color w:val="auto"/>
          <w:sz w:val="28"/>
          <w:highlight w:val="none"/>
          <w:lang w:val="ru-RU" w:eastAsia="zh-CN"/>
        </w:rPr>
        <w:t xml:space="preserve"> включить гражданина в список граждан, </w:t>
      </w:r>
      <w:r>
        <w:rPr>
          <w:rFonts w:hint="default" w:ascii="Times New Roman" w:hAnsi="Times New Roman" w:eastAsia="Times New Roman"/>
          <w:color w:val="auto"/>
          <w:sz w:val="28"/>
          <w:szCs w:val="24"/>
          <w:highlight w:val="none"/>
        </w:rPr>
        <w:t>претендующих на получение социальной выплаты</w:t>
      </w:r>
      <w:r>
        <w:rPr>
          <w:rFonts w:hint="default" w:ascii="Times New Roman" w:hAnsi="Times New Roman" w:eastAsia="Times New Roman"/>
          <w:color w:val="auto"/>
          <w:sz w:val="28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en-US" w:bidi="ar"/>
        </w:rPr>
        <w:t xml:space="preserve">на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zh-CN" w:bidi="ar"/>
        </w:rPr>
        <w:t xml:space="preserve">уплату первоначального взноса по ипотечному жилищному кредиту (займу) на приобретение (строительство) жилого помещения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en-US"/>
        </w:rPr>
        <w:t>в Камчатском крае</w:t>
      </w:r>
      <w:r>
        <w:rPr>
          <w:rFonts w:hint="default" w:ascii="Times New Roman" w:hAnsi="Times New Roman" w:eastAsia="Times New Roman"/>
          <w:color w:val="auto"/>
          <w:sz w:val="28"/>
          <w:szCs w:val="24"/>
          <w:highlight w:val="none"/>
          <w:lang w:val="ru-RU"/>
        </w:rPr>
        <w:t>;</w:t>
      </w:r>
    </w:p>
    <w:p>
      <w:pPr>
        <w:widowControl w:val="0"/>
        <w:overflowPunct w:val="0"/>
        <w:autoSpaceDE w:val="0"/>
        <w:autoSpaceDN w:val="0"/>
        <w:spacing w:after="0" w:line="240" w:lineRule="auto"/>
        <w:ind w:left="0" w:leftChars="0" w:right="27" w:firstLine="658" w:firstLineChars="235"/>
        <w:jc w:val="both"/>
        <w:rPr>
          <w:rFonts w:ascii="Times New Roman" w:hAnsi="Times New Roman"/>
          <w:color w:val="auto"/>
          <w:sz w:val="28"/>
          <w:highlight w:val="none"/>
          <w:lang w:eastAsia="zh-CN"/>
        </w:rPr>
      </w:pPr>
      <w:r>
        <w:rPr>
          <w:rFonts w:ascii="Times New Roman" w:hAnsi="Times New Roman"/>
          <w:color w:val="auto"/>
          <w:sz w:val="28"/>
          <w:highlight w:val="none"/>
          <w:lang w:eastAsia="zh-CN"/>
        </w:rPr>
        <w:t xml:space="preserve">2) </w:t>
      </w:r>
      <w:r>
        <w:rPr>
          <w:rFonts w:ascii="Times New Roman" w:hAnsi="Times New Roman"/>
          <w:color w:val="auto"/>
          <w:sz w:val="28"/>
          <w:highlight w:val="none"/>
          <w:lang w:val="ru-RU" w:eastAsia="zh-CN"/>
        </w:rPr>
        <w:t>рекомендовать</w:t>
      </w:r>
      <w:r>
        <w:rPr>
          <w:rFonts w:hint="default" w:ascii="Times New Roman" w:hAnsi="Times New Roman"/>
          <w:color w:val="auto"/>
          <w:sz w:val="28"/>
          <w:highlight w:val="none"/>
          <w:lang w:val="ru-RU" w:eastAsia="zh-CN"/>
        </w:rPr>
        <w:t xml:space="preserve"> не включать гражданина в список граждан, </w:t>
      </w:r>
      <w:r>
        <w:rPr>
          <w:rFonts w:hint="default" w:ascii="Times New Roman" w:hAnsi="Times New Roman" w:eastAsia="Times New Roman"/>
          <w:color w:val="auto"/>
          <w:sz w:val="28"/>
          <w:szCs w:val="24"/>
          <w:highlight w:val="none"/>
        </w:rPr>
        <w:t>претендующих на получение социальной выплаты</w:t>
      </w:r>
      <w:r>
        <w:rPr>
          <w:rFonts w:hint="default" w:ascii="Times New Roman" w:hAnsi="Times New Roman" w:eastAsia="Times New Roman"/>
          <w:color w:val="auto"/>
          <w:sz w:val="28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en-US" w:bidi="ar"/>
        </w:rPr>
        <w:t xml:space="preserve">на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zh-CN" w:bidi="ar"/>
        </w:rPr>
        <w:t xml:space="preserve">уплату первоначального взноса по ипотечному жилищному кредиту (займу) на приобретение (строительство) жилого помещения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en-US"/>
        </w:rPr>
        <w:t>в Камчатском крае</w:t>
      </w:r>
      <w:r>
        <w:rPr>
          <w:rFonts w:hint="default" w:ascii="Times New Roman" w:hAnsi="Times New Roman" w:eastAsia="Times New Roman"/>
          <w:color w:val="auto"/>
          <w:sz w:val="28"/>
          <w:szCs w:val="24"/>
          <w:highlight w:val="none"/>
          <w:lang w:val="ru-RU"/>
        </w:rPr>
        <w:t>;</w:t>
      </w:r>
    </w:p>
    <w:p>
      <w:pPr>
        <w:widowControl w:val="0"/>
        <w:overflowPunct w:val="0"/>
        <w:autoSpaceDE w:val="0"/>
        <w:autoSpaceDN w:val="0"/>
        <w:spacing w:after="0" w:line="240" w:lineRule="auto"/>
        <w:ind w:left="0" w:leftChars="0" w:right="27" w:firstLine="658" w:firstLineChars="235"/>
        <w:jc w:val="both"/>
        <w:rPr>
          <w:rFonts w:ascii="Times New Roman" w:hAnsi="Times New Roman"/>
          <w:color w:val="auto"/>
          <w:sz w:val="28"/>
          <w:highlight w:val="none"/>
          <w:lang w:eastAsia="zh-CN"/>
        </w:rPr>
      </w:pPr>
      <w:r>
        <w:rPr>
          <w:rFonts w:hint="default" w:ascii="Times New Roman" w:hAnsi="Times New Roman"/>
          <w:color w:val="auto"/>
          <w:sz w:val="28"/>
          <w:highlight w:val="none"/>
          <w:lang w:val="ru-RU" w:eastAsia="zh-CN"/>
        </w:rPr>
        <w:t xml:space="preserve">3) </w:t>
      </w:r>
      <w:r>
        <w:rPr>
          <w:rFonts w:ascii="Times New Roman" w:hAnsi="Times New Roman"/>
          <w:color w:val="auto"/>
          <w:sz w:val="28"/>
          <w:highlight w:val="none"/>
          <w:lang w:val="ru-RU" w:eastAsia="zh-CN"/>
        </w:rPr>
        <w:t>рекомендовать</w:t>
      </w:r>
      <w:r>
        <w:rPr>
          <w:rFonts w:hint="default" w:ascii="Times New Roman" w:hAnsi="Times New Roman"/>
          <w:color w:val="auto"/>
          <w:sz w:val="28"/>
          <w:highlight w:val="none"/>
          <w:lang w:val="ru-RU" w:eastAsia="zh-CN"/>
        </w:rPr>
        <w:t xml:space="preserve"> предоставить </w:t>
      </w:r>
      <w:r>
        <w:rPr>
          <w:rFonts w:ascii="Times New Roman" w:hAnsi="Times New Roman"/>
          <w:color w:val="auto"/>
          <w:sz w:val="28"/>
          <w:highlight w:val="none"/>
          <w:lang w:eastAsia="zh-CN"/>
        </w:rPr>
        <w:t>гражданин</w:t>
      </w:r>
      <w:r>
        <w:rPr>
          <w:rFonts w:ascii="Times New Roman" w:hAnsi="Times New Roman"/>
          <w:color w:val="auto"/>
          <w:sz w:val="28"/>
          <w:highlight w:val="none"/>
          <w:lang w:val="ru-RU" w:eastAsia="zh-CN"/>
        </w:rPr>
        <w:t>у</w:t>
      </w:r>
      <w:r>
        <w:rPr>
          <w:rFonts w:ascii="Times New Roman" w:hAnsi="Times New Roman"/>
          <w:color w:val="auto"/>
          <w:sz w:val="28"/>
          <w:highlight w:val="none"/>
          <w:lang w:eastAsia="zh-CN"/>
        </w:rPr>
        <w:t xml:space="preserve"> </w:t>
      </w:r>
      <w:r>
        <w:rPr>
          <w:rFonts w:ascii="Times New Roman" w:hAnsi="Times New Roman"/>
          <w:color w:val="auto"/>
          <w:sz w:val="28"/>
          <w:highlight w:val="none"/>
          <w:lang w:val="ru-RU" w:eastAsia="zh-CN"/>
        </w:rPr>
        <w:t>социальную</w:t>
      </w:r>
      <w:r>
        <w:rPr>
          <w:rFonts w:hint="default" w:ascii="Times New Roman" w:hAnsi="Times New Roman"/>
          <w:color w:val="auto"/>
          <w:sz w:val="28"/>
          <w:highlight w:val="none"/>
          <w:lang w:val="ru-RU" w:eastAsia="zh-CN"/>
        </w:rPr>
        <w:t xml:space="preserve"> выплату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en-US" w:bidi="ar"/>
        </w:rPr>
        <w:t xml:space="preserve">на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zh-CN" w:bidi="ar"/>
        </w:rPr>
        <w:t xml:space="preserve">уплату первоначального взноса по ипотечному жилищному кредиту (займу) на приобретение (строительство) жилого помещения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en-US"/>
        </w:rPr>
        <w:t>в Камчатском крае</w:t>
      </w:r>
      <w:r>
        <w:rPr>
          <w:rFonts w:ascii="Times New Roman" w:hAnsi="Times New Roman"/>
          <w:color w:val="auto"/>
          <w:sz w:val="28"/>
          <w:highlight w:val="none"/>
          <w:lang w:eastAsia="zh-CN"/>
        </w:rPr>
        <w:t>;</w:t>
      </w:r>
    </w:p>
    <w:p>
      <w:pPr>
        <w:widowControl w:val="0"/>
        <w:overflowPunct w:val="0"/>
        <w:autoSpaceDE w:val="0"/>
        <w:autoSpaceDN w:val="0"/>
        <w:spacing w:after="0" w:line="240" w:lineRule="auto"/>
        <w:ind w:right="27" w:firstLine="658"/>
        <w:jc w:val="both"/>
        <w:rPr>
          <w:rFonts w:hint="default" w:ascii="Times New Roman" w:hAnsi="Times New Roman"/>
          <w:color w:val="auto"/>
          <w:sz w:val="28"/>
          <w:highlight w:val="none"/>
          <w:lang w:val="ru-RU" w:eastAsia="zh-CN"/>
        </w:rPr>
      </w:pPr>
      <w:r>
        <w:rPr>
          <w:rFonts w:hint="default" w:ascii="Times New Roman" w:hAnsi="Times New Roman"/>
          <w:color w:val="auto"/>
          <w:sz w:val="28"/>
          <w:highlight w:val="none"/>
          <w:lang w:val="ru-RU" w:eastAsia="zh-CN"/>
        </w:rPr>
        <w:t xml:space="preserve">4) </w:t>
      </w:r>
      <w:r>
        <w:rPr>
          <w:rFonts w:ascii="Times New Roman" w:hAnsi="Times New Roman"/>
          <w:color w:val="auto"/>
          <w:sz w:val="28"/>
          <w:highlight w:val="none"/>
          <w:lang w:val="ru-RU" w:eastAsia="zh-CN"/>
        </w:rPr>
        <w:t>рекомендовать</w:t>
      </w:r>
      <w:r>
        <w:rPr>
          <w:rFonts w:hint="default" w:ascii="Times New Roman" w:hAnsi="Times New Roman"/>
          <w:color w:val="auto"/>
          <w:sz w:val="28"/>
          <w:highlight w:val="none"/>
          <w:lang w:val="ru-RU" w:eastAsia="zh-CN"/>
        </w:rPr>
        <w:t xml:space="preserve"> </w:t>
      </w:r>
      <w:r>
        <w:rPr>
          <w:rFonts w:ascii="Times New Roman" w:hAnsi="Times New Roman"/>
          <w:color w:val="auto"/>
          <w:sz w:val="28"/>
          <w:highlight w:val="none"/>
          <w:lang w:eastAsia="zh-CN"/>
        </w:rPr>
        <w:t xml:space="preserve">отказать в </w:t>
      </w:r>
      <w:r>
        <w:rPr>
          <w:rFonts w:ascii="Times New Roman" w:hAnsi="Times New Roman"/>
          <w:color w:val="auto"/>
          <w:sz w:val="28"/>
          <w:highlight w:val="none"/>
          <w:lang w:val="ru-RU" w:eastAsia="zh-CN"/>
        </w:rPr>
        <w:t>предоставлении</w:t>
      </w:r>
      <w:r>
        <w:rPr>
          <w:rFonts w:hint="default" w:ascii="Times New Roman" w:hAnsi="Times New Roman"/>
          <w:color w:val="auto"/>
          <w:sz w:val="28"/>
          <w:highlight w:val="none"/>
          <w:lang w:val="ru-RU" w:eastAsia="zh-CN"/>
        </w:rPr>
        <w:t xml:space="preserve"> с</w:t>
      </w:r>
      <w:r>
        <w:rPr>
          <w:rFonts w:ascii="Times New Roman" w:hAnsi="Times New Roman"/>
          <w:color w:val="auto"/>
          <w:sz w:val="28"/>
          <w:highlight w:val="none"/>
          <w:lang w:val="ru-RU" w:eastAsia="zh-CN"/>
        </w:rPr>
        <w:t>оциальной</w:t>
      </w:r>
      <w:r>
        <w:rPr>
          <w:rFonts w:hint="default" w:ascii="Times New Roman" w:hAnsi="Times New Roman"/>
          <w:color w:val="auto"/>
          <w:sz w:val="28"/>
          <w:highlight w:val="none"/>
          <w:lang w:val="ru-RU" w:eastAsia="zh-CN"/>
        </w:rPr>
        <w:t xml:space="preserve"> выплаты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en-US" w:bidi="ar"/>
        </w:rPr>
        <w:t xml:space="preserve">на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zh-CN" w:bidi="ar"/>
        </w:rPr>
        <w:t xml:space="preserve">уплату первоначального взноса по ипотечному жилищному кредиту (займу) на приобретение (строительство) жилого помещения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en-US"/>
        </w:rPr>
        <w:t>в Камчатском крае</w:t>
      </w:r>
      <w:r>
        <w:rPr>
          <w:rFonts w:ascii="Times New Roman" w:hAnsi="Times New Roman"/>
          <w:color w:val="auto"/>
          <w:sz w:val="28"/>
          <w:highlight w:val="none"/>
          <w:lang w:eastAsia="zh-CN"/>
        </w:rPr>
        <w:t xml:space="preserve"> в случа</w:t>
      </w:r>
      <w:r>
        <w:rPr>
          <w:rFonts w:ascii="Times New Roman" w:hAnsi="Times New Roman"/>
          <w:color w:val="auto"/>
          <w:sz w:val="28"/>
          <w:highlight w:val="none"/>
          <w:lang w:val="ru-RU" w:eastAsia="zh-CN"/>
        </w:rPr>
        <w:t>е</w:t>
      </w:r>
      <w:r>
        <w:rPr>
          <w:rFonts w:hint="default" w:ascii="Times New Roman" w:hAnsi="Times New Roman"/>
          <w:color w:val="auto"/>
          <w:sz w:val="28"/>
          <w:highlight w:val="none"/>
          <w:lang w:val="ru-RU" w:eastAsia="zh-CN"/>
        </w:rPr>
        <w:t>:</w:t>
      </w:r>
    </w:p>
    <w:p>
      <w:pPr>
        <w:widowControl w:val="0"/>
        <w:overflowPunct w:val="0"/>
        <w:autoSpaceDE w:val="0"/>
        <w:autoSpaceDN w:val="0"/>
        <w:spacing w:after="0" w:line="240" w:lineRule="auto"/>
        <w:ind w:right="27" w:firstLine="658"/>
        <w:jc w:val="both"/>
        <w:rPr>
          <w:rFonts w:hint="default" w:ascii="Times New Roman" w:hAnsi="Times New Roman"/>
          <w:color w:val="auto"/>
          <w:sz w:val="28"/>
          <w:highlight w:val="none"/>
          <w:lang w:val="ru-RU" w:eastAsia="zh-CN"/>
        </w:rPr>
      </w:pPr>
      <w:r>
        <w:rPr>
          <w:rFonts w:ascii="Times New Roman" w:hAnsi="Times New Roman"/>
          <w:color w:val="auto"/>
          <w:sz w:val="28"/>
          <w:highlight w:val="none"/>
          <w:lang w:val="ru-RU" w:eastAsia="zh-CN"/>
        </w:rPr>
        <w:t>а) несоответствия гражданина требованиям, предусмотренным нормативными</w:t>
      </w:r>
      <w:r>
        <w:rPr>
          <w:rFonts w:hint="default" w:ascii="Times New Roman" w:hAnsi="Times New Roman"/>
          <w:color w:val="auto"/>
          <w:sz w:val="28"/>
          <w:highlight w:val="none"/>
          <w:lang w:val="ru-RU" w:eastAsia="zh-CN"/>
        </w:rPr>
        <w:t xml:space="preserve"> правовыми актами Министерства;</w:t>
      </w:r>
    </w:p>
    <w:p>
      <w:pPr>
        <w:widowControl w:val="0"/>
        <w:overflowPunct w:val="0"/>
        <w:autoSpaceDE w:val="0"/>
        <w:autoSpaceDN w:val="0"/>
        <w:spacing w:after="0" w:line="240" w:lineRule="auto"/>
        <w:ind w:right="27" w:firstLine="658"/>
        <w:jc w:val="both"/>
        <w:rPr>
          <w:rFonts w:ascii="Times New Roman" w:hAnsi="Times New Roman"/>
          <w:color w:val="auto"/>
          <w:sz w:val="28"/>
          <w:highlight w:val="none"/>
          <w:lang w:val="ru-RU" w:eastAsia="zh-CN"/>
        </w:rPr>
      </w:pPr>
      <w:r>
        <w:rPr>
          <w:rFonts w:ascii="Times New Roman" w:hAnsi="Times New Roman"/>
          <w:color w:val="auto"/>
          <w:sz w:val="28"/>
          <w:highlight w:val="none"/>
          <w:lang w:val="ru-RU" w:eastAsia="zh-CN"/>
        </w:rPr>
        <w:t>б) наличие в представленных документах недостоверных сведений;</w:t>
      </w:r>
    </w:p>
    <w:p>
      <w:pPr>
        <w:widowControl w:val="0"/>
        <w:overflowPunct w:val="0"/>
        <w:autoSpaceDE w:val="0"/>
        <w:autoSpaceDN w:val="0"/>
        <w:spacing w:after="0" w:line="240" w:lineRule="auto"/>
        <w:ind w:right="27" w:firstLine="658"/>
        <w:jc w:val="both"/>
        <w:rPr>
          <w:rFonts w:ascii="Times New Roman" w:hAnsi="Times New Roman"/>
          <w:color w:val="auto"/>
          <w:sz w:val="28"/>
          <w:highlight w:val="none"/>
          <w:lang w:val="ru-RU" w:eastAsia="zh-CN"/>
        </w:rPr>
      </w:pPr>
      <w:r>
        <w:rPr>
          <w:rFonts w:ascii="Times New Roman" w:hAnsi="Times New Roman"/>
          <w:color w:val="auto"/>
          <w:sz w:val="28"/>
          <w:highlight w:val="none"/>
          <w:lang w:val="ru-RU" w:eastAsia="zh-CN"/>
        </w:rPr>
        <w:t>в) непредставление гражданином</w:t>
      </w:r>
      <w:r>
        <w:rPr>
          <w:rFonts w:hint="default" w:ascii="Times New Roman" w:hAnsi="Times New Roman"/>
          <w:color w:val="auto"/>
          <w:sz w:val="28"/>
          <w:highlight w:val="none"/>
          <w:lang w:val="ru-RU" w:eastAsia="zh-CN"/>
        </w:rPr>
        <w:t xml:space="preserve"> необходимых для принятия решения о предоставлении социальной выплаты </w:t>
      </w:r>
      <w:r>
        <w:rPr>
          <w:rFonts w:ascii="Times New Roman" w:hAnsi="Times New Roman"/>
          <w:color w:val="auto"/>
          <w:sz w:val="28"/>
          <w:highlight w:val="none"/>
          <w:lang w:val="ru-RU" w:eastAsia="zh-CN"/>
        </w:rPr>
        <w:t>документов либо представление таких</w:t>
      </w:r>
      <w:r>
        <w:rPr>
          <w:rFonts w:hint="default" w:ascii="Times New Roman" w:hAnsi="Times New Roman"/>
          <w:color w:val="auto"/>
          <w:sz w:val="28"/>
          <w:highlight w:val="none"/>
          <w:lang w:val="ru-RU" w:eastAsia="zh-CN"/>
        </w:rPr>
        <w:t xml:space="preserve"> документов</w:t>
      </w:r>
      <w:r>
        <w:rPr>
          <w:rFonts w:ascii="Times New Roman" w:hAnsi="Times New Roman"/>
          <w:color w:val="auto"/>
          <w:sz w:val="28"/>
          <w:highlight w:val="none"/>
          <w:lang w:val="ru-RU" w:eastAsia="zh-CN"/>
        </w:rPr>
        <w:t xml:space="preserve"> с нарушением требований, установленных нормативными</w:t>
      </w:r>
      <w:r>
        <w:rPr>
          <w:rFonts w:hint="default" w:ascii="Times New Roman" w:hAnsi="Times New Roman"/>
          <w:color w:val="auto"/>
          <w:sz w:val="28"/>
          <w:highlight w:val="none"/>
          <w:lang w:val="ru-RU" w:eastAsia="zh-CN"/>
        </w:rPr>
        <w:t xml:space="preserve"> правовыми актами Министерства</w:t>
      </w:r>
      <w:r>
        <w:rPr>
          <w:rFonts w:ascii="Times New Roman" w:hAnsi="Times New Roman"/>
          <w:color w:val="auto"/>
          <w:sz w:val="28"/>
          <w:highlight w:val="none"/>
          <w:lang w:val="ru-RU" w:eastAsia="zh-CN"/>
        </w:rPr>
        <w:t>;</w:t>
      </w:r>
    </w:p>
    <w:p>
      <w:pPr>
        <w:widowControl w:val="0"/>
        <w:overflowPunct w:val="0"/>
        <w:autoSpaceDE w:val="0"/>
        <w:autoSpaceDN w:val="0"/>
        <w:spacing w:after="0" w:line="240" w:lineRule="auto"/>
        <w:ind w:right="27" w:firstLine="658"/>
        <w:jc w:val="both"/>
        <w:rPr>
          <w:rFonts w:ascii="Times New Roman" w:hAnsi="Times New Roman"/>
          <w:color w:val="auto"/>
          <w:sz w:val="28"/>
          <w:highlight w:val="none"/>
          <w:lang w:val="ru-RU" w:eastAsia="zh-CN"/>
        </w:rPr>
      </w:pPr>
      <w:r>
        <w:rPr>
          <w:rFonts w:ascii="Times New Roman" w:hAnsi="Times New Roman"/>
          <w:color w:val="auto"/>
          <w:sz w:val="28"/>
          <w:highlight w:val="none"/>
          <w:lang w:val="ru-RU" w:eastAsia="zh-CN"/>
        </w:rPr>
        <w:t>г) личное заявление гражданина об отказе от получения</w:t>
      </w:r>
      <w:r>
        <w:rPr>
          <w:rFonts w:hint="default" w:ascii="Times New Roman" w:hAnsi="Times New Roman"/>
          <w:color w:val="auto"/>
          <w:sz w:val="28"/>
          <w:highlight w:val="none"/>
          <w:lang w:val="ru-RU" w:eastAsia="zh-CN"/>
        </w:rPr>
        <w:t xml:space="preserve"> социальной выплаты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en-US" w:bidi="ar"/>
        </w:rPr>
        <w:t xml:space="preserve">на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ru-RU" w:eastAsia="zh-CN" w:bidi="ar"/>
        </w:rPr>
        <w:t xml:space="preserve">уплату первоначального взноса по ипотечному жилищному кредиту (займу) на приобретение (строительство) жилого помещения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en-US"/>
        </w:rPr>
        <w:t>в Камчатском крае</w:t>
      </w:r>
      <w:r>
        <w:rPr>
          <w:rFonts w:ascii="Times New Roman" w:hAnsi="Times New Roman"/>
          <w:color w:val="auto"/>
          <w:sz w:val="28"/>
          <w:highlight w:val="none"/>
          <w:lang w:val="ru-RU" w:eastAsia="zh-CN"/>
        </w:rPr>
        <w:t>.</w:t>
      </w:r>
    </w:p>
    <w:p>
      <w:pPr>
        <w:widowControl w:val="0"/>
        <w:overflowPunct w:val="0"/>
        <w:autoSpaceDE w:val="0"/>
        <w:autoSpaceDN w:val="0"/>
        <w:spacing w:after="0" w:line="240" w:lineRule="auto"/>
        <w:ind w:right="27" w:firstLine="658"/>
        <w:jc w:val="both"/>
        <w:rPr>
          <w:rFonts w:ascii="Times New Roman" w:hAnsi="Times New Roman"/>
          <w:color w:val="auto"/>
          <w:sz w:val="28"/>
          <w:highlight w:val="none"/>
          <w:lang w:val="ru-RU" w:eastAsia="zh-CN"/>
        </w:rPr>
      </w:pPr>
    </w:p>
    <w:p>
      <w:pPr>
        <w:widowControl w:val="0"/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ind w:right="27"/>
        <w:jc w:val="center"/>
        <w:rPr>
          <w:rFonts w:ascii="Times New Roman" w:hAnsi="Times New Roman"/>
          <w:color w:val="auto"/>
          <w:sz w:val="28"/>
          <w:highlight w:val="none"/>
          <w:lang w:eastAsia="zh-CN"/>
        </w:rPr>
      </w:pPr>
      <w:r>
        <w:rPr>
          <w:rFonts w:ascii="Times New Roman" w:hAnsi="Times New Roman"/>
          <w:color w:val="auto"/>
          <w:sz w:val="28"/>
          <w:highlight w:val="none"/>
          <w:lang w:eastAsia="zh-CN"/>
        </w:rPr>
        <w:t>Состав и порядок работы Комиссии</w:t>
      </w:r>
    </w:p>
    <w:p>
      <w:pPr>
        <w:widowControl w:val="0"/>
        <w:overflowPunct w:val="0"/>
        <w:autoSpaceDE w:val="0"/>
        <w:autoSpaceDN w:val="0"/>
        <w:spacing w:after="0" w:line="240" w:lineRule="auto"/>
        <w:ind w:right="27"/>
        <w:jc w:val="both"/>
        <w:rPr>
          <w:rFonts w:ascii="Times New Roman" w:hAnsi="Times New Roman"/>
          <w:color w:val="auto"/>
          <w:sz w:val="28"/>
          <w:highlight w:val="none"/>
          <w:lang w:val="en-US" w:eastAsia="zh-CN"/>
        </w:rPr>
      </w:pPr>
    </w:p>
    <w:p>
      <w:pPr>
        <w:widowControl w:val="0"/>
        <w:numPr>
          <w:ilvl w:val="0"/>
          <w:numId w:val="2"/>
        </w:numPr>
        <w:overflowPunct w:val="0"/>
        <w:autoSpaceDE w:val="0"/>
        <w:autoSpaceDN w:val="0"/>
        <w:spacing w:after="0" w:line="240" w:lineRule="auto"/>
        <w:ind w:right="27" w:firstLine="658"/>
        <w:jc w:val="both"/>
        <w:rPr>
          <w:rFonts w:ascii="Times New Roman" w:hAnsi="Times New Roman"/>
          <w:color w:val="auto"/>
          <w:sz w:val="28"/>
          <w:highlight w:val="none"/>
          <w:lang w:eastAsia="zh-CN"/>
        </w:rPr>
      </w:pPr>
      <w:r>
        <w:rPr>
          <w:rFonts w:ascii="Times New Roman" w:hAnsi="Times New Roman"/>
          <w:color w:val="auto"/>
          <w:sz w:val="28"/>
          <w:highlight w:val="none"/>
          <w:lang w:eastAsia="zh-CN"/>
        </w:rPr>
        <w:t xml:space="preserve">Комиссия формируется в составе председателя, его заместителя, секретаря и членов Комиссии. </w:t>
      </w:r>
    </w:p>
    <w:p>
      <w:pPr>
        <w:widowControl w:val="0"/>
        <w:numPr>
          <w:ilvl w:val="0"/>
          <w:numId w:val="2"/>
        </w:numPr>
        <w:overflowPunct w:val="0"/>
        <w:autoSpaceDE w:val="0"/>
        <w:autoSpaceDN w:val="0"/>
        <w:spacing w:after="0" w:line="240" w:lineRule="auto"/>
        <w:ind w:right="27" w:firstLine="658"/>
        <w:jc w:val="both"/>
        <w:rPr>
          <w:rFonts w:ascii="Times New Roman" w:hAnsi="Times New Roman"/>
          <w:color w:val="auto"/>
          <w:sz w:val="28"/>
          <w:highlight w:val="none"/>
          <w:lang w:eastAsia="zh-CN"/>
        </w:rPr>
      </w:pPr>
      <w:r>
        <w:rPr>
          <w:rFonts w:ascii="Times New Roman" w:hAnsi="Times New Roman"/>
          <w:color w:val="auto"/>
          <w:sz w:val="28"/>
          <w:highlight w:val="none"/>
          <w:lang w:eastAsia="zh-CN"/>
        </w:rPr>
        <w:t xml:space="preserve">В состав Комиссии входят </w:t>
      </w:r>
      <w:r>
        <w:rPr>
          <w:rFonts w:ascii="Times New Roman" w:hAnsi="Times New Roman"/>
          <w:color w:val="auto"/>
          <w:sz w:val="28"/>
          <w:highlight w:val="none"/>
          <w:lang w:val="ru-RU" w:eastAsia="zh-CN"/>
        </w:rPr>
        <w:t>сотрудники</w:t>
      </w:r>
      <w:r>
        <w:rPr>
          <w:rFonts w:ascii="Times New Roman" w:hAnsi="Times New Roman"/>
          <w:color w:val="auto"/>
          <w:sz w:val="28"/>
          <w:highlight w:val="none"/>
          <w:lang w:eastAsia="zh-CN"/>
        </w:rPr>
        <w:t xml:space="preserve"> </w:t>
      </w:r>
      <w:r>
        <w:rPr>
          <w:rFonts w:ascii="Times New Roman" w:hAnsi="Times New Roman"/>
          <w:color w:val="auto"/>
          <w:sz w:val="28"/>
          <w:highlight w:val="none"/>
          <w:lang w:val="ru-RU" w:eastAsia="zh-CN"/>
        </w:rPr>
        <w:t>Министерства</w:t>
      </w:r>
      <w:r>
        <w:rPr>
          <w:rFonts w:hint="default" w:ascii="Times New Roman" w:hAnsi="Times New Roman"/>
          <w:color w:val="auto"/>
          <w:sz w:val="28"/>
          <w:highlight w:val="none"/>
          <w:lang w:val="ru-RU" w:eastAsia="zh-CN"/>
        </w:rPr>
        <w:t xml:space="preserve">, а также сотрудник Министерства образования Камчатского края (по согласованию) </w:t>
      </w:r>
      <w:r>
        <w:rPr>
          <w:rFonts w:ascii="Times New Roman" w:hAnsi="Times New Roman"/>
          <w:color w:val="auto"/>
          <w:sz w:val="28"/>
          <w:highlight w:val="none"/>
          <w:lang w:eastAsia="zh-CN"/>
        </w:rPr>
        <w:t xml:space="preserve">Персональный состав Комиссии утверждается </w:t>
      </w:r>
      <w:r>
        <w:rPr>
          <w:rFonts w:ascii="Times New Roman" w:hAnsi="Times New Roman"/>
          <w:color w:val="auto"/>
          <w:sz w:val="28"/>
          <w:highlight w:val="none"/>
          <w:lang w:val="ru-RU" w:eastAsia="zh-CN"/>
        </w:rPr>
        <w:t>правовым</w:t>
      </w:r>
      <w:r>
        <w:rPr>
          <w:rFonts w:hint="default" w:ascii="Times New Roman" w:hAnsi="Times New Roman"/>
          <w:color w:val="auto"/>
          <w:sz w:val="28"/>
          <w:highlight w:val="none"/>
          <w:lang w:val="ru-RU" w:eastAsia="zh-CN"/>
        </w:rPr>
        <w:t xml:space="preserve"> актом Министерства</w:t>
      </w:r>
      <w:r>
        <w:rPr>
          <w:rFonts w:ascii="Times New Roman" w:hAnsi="Times New Roman"/>
          <w:color w:val="auto"/>
          <w:sz w:val="28"/>
          <w:highlight w:val="none"/>
          <w:lang w:eastAsia="zh-CN"/>
        </w:rPr>
        <w:t>.</w:t>
      </w:r>
    </w:p>
    <w:p>
      <w:pPr>
        <w:widowControl w:val="0"/>
        <w:numPr>
          <w:ilvl w:val="0"/>
          <w:numId w:val="2"/>
        </w:numPr>
        <w:overflowPunct w:val="0"/>
        <w:autoSpaceDE w:val="0"/>
        <w:autoSpaceDN w:val="0"/>
        <w:spacing w:after="0" w:line="240" w:lineRule="auto"/>
        <w:ind w:right="27" w:firstLine="658"/>
        <w:jc w:val="both"/>
        <w:rPr>
          <w:rFonts w:ascii="Times New Roman" w:hAnsi="Times New Roman"/>
          <w:color w:val="auto"/>
          <w:sz w:val="28"/>
          <w:highlight w:val="none"/>
          <w:lang w:eastAsia="zh-CN"/>
        </w:rPr>
      </w:pPr>
      <w:r>
        <w:rPr>
          <w:rFonts w:ascii="Times New Roman" w:hAnsi="Times New Roman"/>
          <w:color w:val="auto"/>
          <w:sz w:val="28"/>
          <w:highlight w:val="none"/>
          <w:lang w:eastAsia="zh-CN"/>
        </w:rPr>
        <w:t xml:space="preserve">Общее руководство деятельностью Комиссии осуществляет председатель Комиссии. </w:t>
      </w:r>
    </w:p>
    <w:p>
      <w:pPr>
        <w:widowControl w:val="0"/>
        <w:numPr>
          <w:ilvl w:val="0"/>
          <w:numId w:val="2"/>
        </w:numPr>
        <w:overflowPunct w:val="0"/>
        <w:autoSpaceDE w:val="0"/>
        <w:autoSpaceDN w:val="0"/>
        <w:spacing w:after="0" w:line="240" w:lineRule="auto"/>
        <w:ind w:right="27" w:firstLine="658"/>
        <w:jc w:val="both"/>
        <w:rPr>
          <w:rFonts w:ascii="Times New Roman" w:hAnsi="Times New Roman"/>
          <w:color w:val="auto"/>
          <w:sz w:val="28"/>
          <w:highlight w:val="none"/>
          <w:lang w:eastAsia="zh-CN"/>
        </w:rPr>
      </w:pPr>
      <w:r>
        <w:rPr>
          <w:rFonts w:ascii="Times New Roman" w:hAnsi="Times New Roman"/>
          <w:color w:val="auto"/>
          <w:sz w:val="28"/>
          <w:highlight w:val="none"/>
          <w:lang w:eastAsia="zh-CN"/>
        </w:rPr>
        <w:t xml:space="preserve">Основной формой работы Комиссии являются заседания Комиссии, которые проводятся по мере необходимости. </w:t>
      </w:r>
    </w:p>
    <w:p>
      <w:pPr>
        <w:widowControl w:val="0"/>
        <w:numPr>
          <w:ilvl w:val="0"/>
          <w:numId w:val="2"/>
        </w:numPr>
        <w:overflowPunct w:val="0"/>
        <w:autoSpaceDE w:val="0"/>
        <w:autoSpaceDN w:val="0"/>
        <w:spacing w:after="0" w:line="240" w:lineRule="auto"/>
        <w:ind w:right="27" w:firstLine="658"/>
        <w:jc w:val="both"/>
        <w:rPr>
          <w:rFonts w:ascii="Times New Roman" w:hAnsi="Times New Roman"/>
          <w:color w:val="auto"/>
          <w:sz w:val="28"/>
          <w:highlight w:val="none"/>
          <w:lang w:eastAsia="zh-CN"/>
        </w:rPr>
      </w:pPr>
      <w:r>
        <w:rPr>
          <w:rFonts w:ascii="Times New Roman" w:hAnsi="Times New Roman"/>
          <w:color w:val="auto"/>
          <w:sz w:val="28"/>
          <w:highlight w:val="none"/>
          <w:lang w:eastAsia="zh-CN"/>
        </w:rPr>
        <w:t>Заседания Комиссии правомочны, если на них присутствуют более половины ее членов.</w:t>
      </w:r>
    </w:p>
    <w:p>
      <w:pPr>
        <w:widowControl w:val="0"/>
        <w:numPr>
          <w:ilvl w:val="0"/>
          <w:numId w:val="2"/>
        </w:numPr>
        <w:overflowPunct w:val="0"/>
        <w:autoSpaceDE w:val="0"/>
        <w:autoSpaceDN w:val="0"/>
        <w:spacing w:after="0" w:line="240" w:lineRule="auto"/>
        <w:ind w:right="27" w:firstLine="658"/>
        <w:jc w:val="both"/>
        <w:rPr>
          <w:rFonts w:ascii="Times New Roman" w:hAnsi="Times New Roman"/>
          <w:color w:val="auto"/>
          <w:sz w:val="28"/>
          <w:highlight w:val="none"/>
          <w:lang w:eastAsia="zh-CN"/>
        </w:rPr>
      </w:pPr>
      <w:r>
        <w:rPr>
          <w:rFonts w:ascii="Times New Roman" w:hAnsi="Times New Roman"/>
          <w:color w:val="auto"/>
          <w:sz w:val="28"/>
          <w:highlight w:val="none"/>
          <w:lang w:eastAsia="zh-CN"/>
        </w:rPr>
        <w:t xml:space="preserve">Заседания Комиссии проводит председатель Комиссии, </w:t>
      </w:r>
      <w:r>
        <w:rPr>
          <w:rFonts w:ascii="Times New Roman" w:hAnsi="Times New Roman"/>
          <w:color w:val="auto"/>
          <w:sz w:val="28"/>
          <w:szCs w:val="28"/>
          <w:highlight w:val="none"/>
          <w:lang w:eastAsia="zh-CN"/>
        </w:rPr>
        <w:t xml:space="preserve">а в случае его отсутствия по причине отпуска, служебной командировки, временной нетрудоспособности и (или) на основании его поручения </w:t>
      </w:r>
      <w:r>
        <w:rPr>
          <w:rFonts w:ascii="Times New Roman" w:hAnsi="Times New Roman"/>
          <w:color w:val="auto"/>
          <w:sz w:val="28"/>
          <w:highlight w:val="none"/>
        </w:rPr>
        <w:t>–</w:t>
      </w:r>
      <w:r>
        <w:rPr>
          <w:rFonts w:ascii="Times New Roman" w:hAnsi="Times New Roman"/>
          <w:color w:val="auto"/>
          <w:sz w:val="28"/>
          <w:szCs w:val="28"/>
          <w:highlight w:val="none"/>
          <w:lang w:eastAsia="zh-CN"/>
        </w:rPr>
        <w:t xml:space="preserve"> заместитель председателя Комиссии или иной член Комиссии</w:t>
      </w:r>
      <w:r>
        <w:rPr>
          <w:rFonts w:ascii="Times New Roman" w:hAnsi="Times New Roman"/>
          <w:color w:val="auto"/>
          <w:sz w:val="28"/>
          <w:highlight w:val="none"/>
          <w:lang w:eastAsia="zh-CN"/>
        </w:rPr>
        <w:t>.</w:t>
      </w:r>
    </w:p>
    <w:p>
      <w:pPr>
        <w:widowControl w:val="0"/>
        <w:numPr>
          <w:ilvl w:val="0"/>
          <w:numId w:val="2"/>
        </w:numPr>
        <w:overflowPunct w:val="0"/>
        <w:autoSpaceDE w:val="0"/>
        <w:autoSpaceDN w:val="0"/>
        <w:spacing w:after="0" w:line="240" w:lineRule="auto"/>
        <w:ind w:right="27" w:firstLine="658"/>
        <w:jc w:val="both"/>
        <w:rPr>
          <w:rFonts w:ascii="Times New Roman" w:hAnsi="Times New Roman"/>
          <w:color w:val="auto"/>
          <w:sz w:val="28"/>
          <w:highlight w:val="none"/>
          <w:lang w:eastAsia="zh-CN"/>
        </w:rPr>
      </w:pPr>
      <w:r>
        <w:rPr>
          <w:rFonts w:ascii="Times New Roman" w:hAnsi="Times New Roman"/>
          <w:color w:val="auto"/>
          <w:sz w:val="28"/>
          <w:highlight w:val="none"/>
          <w:lang w:eastAsia="zh-CN"/>
        </w:rPr>
        <w:t xml:space="preserve">Заседания Комиссии проводятся в очной или заочной формах, в том числе посредством видео-конференц-связи. </w:t>
      </w:r>
    </w:p>
    <w:p>
      <w:pPr>
        <w:widowControl w:val="0"/>
        <w:numPr>
          <w:ilvl w:val="0"/>
          <w:numId w:val="2"/>
        </w:numPr>
        <w:overflowPunct w:val="0"/>
        <w:autoSpaceDE w:val="0"/>
        <w:autoSpaceDN w:val="0"/>
        <w:spacing w:after="0" w:line="240" w:lineRule="auto"/>
        <w:ind w:right="27" w:firstLine="658"/>
        <w:jc w:val="both"/>
        <w:rPr>
          <w:rFonts w:ascii="Times New Roman" w:hAnsi="Times New Roman"/>
          <w:color w:val="auto"/>
          <w:sz w:val="28"/>
          <w:highlight w:val="none"/>
          <w:lang w:eastAsia="zh-CN"/>
        </w:rPr>
      </w:pPr>
      <w:r>
        <w:rPr>
          <w:rFonts w:ascii="Times New Roman" w:hAnsi="Times New Roman"/>
          <w:color w:val="auto"/>
          <w:sz w:val="28"/>
          <w:highlight w:val="none"/>
          <w:lang w:eastAsia="zh-CN"/>
        </w:rPr>
        <w:t xml:space="preserve">Секретарь Комиссии, </w:t>
      </w:r>
      <w:r>
        <w:rPr>
          <w:rFonts w:ascii="Times New Roman" w:hAnsi="Times New Roman"/>
          <w:color w:val="auto"/>
          <w:sz w:val="28"/>
          <w:szCs w:val="28"/>
          <w:highlight w:val="none"/>
          <w:lang w:eastAsia="zh-CN"/>
        </w:rPr>
        <w:t xml:space="preserve">а в случае его отсутствия по причине отпуска, служебной командировки, временной нетрудоспособности </w:t>
      </w:r>
      <w:r>
        <w:rPr>
          <w:rFonts w:ascii="Times New Roman" w:hAnsi="Times New Roman"/>
          <w:color w:val="auto"/>
          <w:sz w:val="28"/>
          <w:highlight w:val="none"/>
        </w:rPr>
        <w:t xml:space="preserve">– один </w:t>
      </w:r>
      <w:r>
        <w:rPr>
          <w:rFonts w:ascii="Times New Roman" w:hAnsi="Times New Roman"/>
          <w:color w:val="auto"/>
          <w:sz w:val="28"/>
          <w:highlight w:val="none"/>
          <w:lang w:eastAsia="zh-CN"/>
        </w:rPr>
        <w:t>из членов Комиссии (по согласованию):</w:t>
      </w:r>
    </w:p>
    <w:p>
      <w:pPr>
        <w:widowControl w:val="0"/>
        <w:overflowPunct w:val="0"/>
        <w:autoSpaceDE w:val="0"/>
        <w:autoSpaceDN w:val="0"/>
        <w:spacing w:after="0" w:line="240" w:lineRule="auto"/>
        <w:ind w:right="27" w:firstLine="658"/>
        <w:jc w:val="both"/>
        <w:rPr>
          <w:rFonts w:ascii="Times New Roman" w:hAnsi="Times New Roman"/>
          <w:color w:val="auto"/>
          <w:sz w:val="28"/>
          <w:highlight w:val="none"/>
          <w:lang w:eastAsia="zh-CN"/>
        </w:rPr>
      </w:pPr>
      <w:r>
        <w:rPr>
          <w:rFonts w:ascii="Times New Roman" w:hAnsi="Times New Roman"/>
          <w:color w:val="auto"/>
          <w:sz w:val="28"/>
          <w:highlight w:val="none"/>
          <w:lang w:eastAsia="zh-CN"/>
        </w:rPr>
        <w:t>1) осуществляет ведение делопроизводства Комиссии;</w:t>
      </w:r>
    </w:p>
    <w:p>
      <w:pPr>
        <w:widowControl w:val="0"/>
        <w:overflowPunct w:val="0"/>
        <w:autoSpaceDE w:val="0"/>
        <w:autoSpaceDN w:val="0"/>
        <w:spacing w:after="0" w:line="240" w:lineRule="auto"/>
        <w:ind w:right="27" w:firstLine="658"/>
        <w:jc w:val="both"/>
        <w:rPr>
          <w:rFonts w:ascii="Times New Roman" w:hAnsi="Times New Roman"/>
          <w:color w:val="auto"/>
          <w:sz w:val="28"/>
          <w:highlight w:val="none"/>
          <w:lang w:eastAsia="zh-CN"/>
        </w:rPr>
      </w:pPr>
      <w:r>
        <w:rPr>
          <w:rFonts w:ascii="Times New Roman" w:hAnsi="Times New Roman"/>
          <w:color w:val="auto"/>
          <w:sz w:val="28"/>
          <w:highlight w:val="none"/>
          <w:lang w:eastAsia="zh-CN"/>
        </w:rPr>
        <w:t>2) не позднее чем за 3 рабочих дня оповещает членов Комиссии о дате, времени и месте проведения очередного заседания Комиссии и обеспечивает направление членам Комиссии материалов к заседанию Комиссии;</w:t>
      </w:r>
    </w:p>
    <w:p>
      <w:pPr>
        <w:widowControl w:val="0"/>
        <w:overflowPunct w:val="0"/>
        <w:autoSpaceDE w:val="0"/>
        <w:autoSpaceDN w:val="0"/>
        <w:spacing w:after="0" w:line="240" w:lineRule="auto"/>
        <w:ind w:right="27" w:firstLine="658"/>
        <w:jc w:val="both"/>
        <w:rPr>
          <w:rFonts w:ascii="Times New Roman" w:hAnsi="Times New Roman"/>
          <w:color w:val="auto"/>
          <w:sz w:val="28"/>
          <w:highlight w:val="none"/>
          <w:lang w:eastAsia="zh-CN"/>
        </w:rPr>
      </w:pPr>
      <w:r>
        <w:rPr>
          <w:rFonts w:ascii="Times New Roman" w:hAnsi="Times New Roman"/>
          <w:color w:val="auto"/>
          <w:sz w:val="28"/>
          <w:highlight w:val="none"/>
          <w:lang w:eastAsia="zh-CN"/>
        </w:rPr>
        <w:t>3) осуществляет оформление протоколов и выписок из протоколов заседаний Комиссии.</w:t>
      </w:r>
    </w:p>
    <w:p>
      <w:pPr>
        <w:widowControl w:val="0"/>
        <w:numPr>
          <w:ilvl w:val="0"/>
          <w:numId w:val="2"/>
        </w:numPr>
        <w:overflowPunct w:val="0"/>
        <w:autoSpaceDE w:val="0"/>
        <w:autoSpaceDN w:val="0"/>
        <w:spacing w:after="0" w:line="240" w:lineRule="auto"/>
        <w:ind w:right="27" w:firstLine="658"/>
        <w:jc w:val="both"/>
        <w:rPr>
          <w:rFonts w:ascii="Times New Roman" w:hAnsi="Times New Roman"/>
          <w:color w:val="auto"/>
          <w:sz w:val="28"/>
          <w:highlight w:val="none"/>
          <w:lang w:eastAsia="zh-CN"/>
        </w:rPr>
      </w:pPr>
      <w:r>
        <w:rPr>
          <w:rFonts w:ascii="Times New Roman" w:hAnsi="Times New Roman"/>
          <w:color w:val="auto"/>
          <w:sz w:val="28"/>
          <w:highlight w:val="none"/>
          <w:lang w:eastAsia="zh-CN"/>
        </w:rPr>
        <w:t xml:space="preserve">Решения Комиссии принимаются простым большинством голосов путем открытого голосования присутствующих на заседании членов Комиссии. При равенстве голосов членов Комиссии голос председательствующего на заседании является решающим. </w:t>
      </w:r>
    </w:p>
    <w:p>
      <w:pPr>
        <w:widowControl w:val="0"/>
        <w:numPr>
          <w:ilvl w:val="0"/>
          <w:numId w:val="2"/>
        </w:numPr>
        <w:overflowPunct w:val="0"/>
        <w:autoSpaceDE w:val="0"/>
        <w:autoSpaceDN w:val="0"/>
        <w:spacing w:after="0" w:line="240" w:lineRule="auto"/>
        <w:ind w:right="27" w:firstLine="658"/>
        <w:jc w:val="both"/>
        <w:rPr>
          <w:rFonts w:ascii="Times New Roman" w:hAnsi="Times New Roman"/>
          <w:color w:val="auto"/>
          <w:sz w:val="28"/>
          <w:highlight w:val="none"/>
          <w:lang w:eastAsia="zh-CN"/>
        </w:rPr>
      </w:pPr>
      <w:r>
        <w:rPr>
          <w:rFonts w:ascii="Times New Roman" w:hAnsi="Times New Roman"/>
          <w:color w:val="auto"/>
          <w:sz w:val="28"/>
          <w:highlight w:val="none"/>
          <w:lang w:eastAsia="zh-CN"/>
        </w:rPr>
        <w:t>Решения Комиссии могут приниматься посредством заочного голосования, в том числе голосования с помощью информационной системы Камчатского края «Единая система электронного документооборота Камчатского края» или иных технических средств.</w:t>
      </w:r>
    </w:p>
    <w:p>
      <w:pPr>
        <w:widowControl w:val="0"/>
        <w:numPr>
          <w:ilvl w:val="0"/>
          <w:numId w:val="2"/>
        </w:numPr>
        <w:overflowPunct w:val="0"/>
        <w:autoSpaceDE w:val="0"/>
        <w:autoSpaceDN w:val="0"/>
        <w:spacing w:after="0" w:line="240" w:lineRule="auto"/>
        <w:ind w:right="27" w:firstLine="658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  <w:lang w:eastAsia="zh-CN"/>
        </w:rPr>
        <w:t xml:space="preserve">Решения, принимаемые на заседании Комиссии, оформляются протоколом, который подписывает председатель Комиссии, </w:t>
      </w:r>
      <w:r>
        <w:rPr>
          <w:rFonts w:ascii="Times New Roman" w:hAnsi="Times New Roman"/>
          <w:color w:val="auto"/>
          <w:sz w:val="28"/>
          <w:szCs w:val="28"/>
          <w:highlight w:val="none"/>
          <w:lang w:eastAsia="zh-CN"/>
        </w:rPr>
        <w:t>а в случае его отсутствия по причине отпуска, служебной командировки, временной нетрудоспособности и (или) на основании его поручения</w:t>
      </w:r>
      <w:r>
        <w:rPr>
          <w:rFonts w:ascii="Times New Roman" w:hAnsi="Times New Roman"/>
          <w:color w:val="auto"/>
          <w:sz w:val="28"/>
          <w:highlight w:val="none"/>
          <w:lang w:eastAsia="zh-CN"/>
        </w:rPr>
        <w:t xml:space="preserve"> – заместитель председателя Комиссии.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0" w:leftChars="0" w:firstLine="0" w:firstLineChars="0"/>
        <w:jc w:val="left"/>
        <w:textAlignment w:va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br w:type="page"/>
      </w:r>
    </w:p>
    <w:tbl>
      <w:tblPr>
        <w:tblStyle w:val="11"/>
        <w:tblW w:w="100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480"/>
        <w:gridCol w:w="480"/>
        <w:gridCol w:w="3603"/>
        <w:gridCol w:w="538"/>
        <w:gridCol w:w="1869"/>
        <w:gridCol w:w="486"/>
        <w:gridCol w:w="20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</w:p>
        </w:tc>
        <w:tc>
          <w:tcPr>
            <w:tcW w:w="4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8079" w:hanging="8079"/>
              <w:textAlignment w:val="auto"/>
              <w:rPr>
                <w:rFonts w:hint="default" w:ascii="Times New Roman" w:hAnsi="Times New Roman"/>
                <w:color w:val="auto"/>
                <w:sz w:val="28"/>
                <w:highlight w:val="none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highlight w:val="none"/>
              </w:rPr>
              <w:t xml:space="preserve">Приложение </w:t>
            </w:r>
            <w:r>
              <w:rPr>
                <w:rFonts w:hint="default" w:ascii="Times New Roman" w:hAnsi="Times New Roman"/>
                <w:color w:val="auto"/>
                <w:sz w:val="28"/>
                <w:highlight w:val="none"/>
                <w:lang w:val="ru-RU"/>
              </w:rPr>
              <w:t xml:space="preserve">3 </w:t>
            </w:r>
            <w:r>
              <w:rPr>
                <w:rFonts w:ascii="Times New Roman" w:hAnsi="Times New Roman"/>
                <w:color w:val="auto"/>
                <w:sz w:val="28"/>
                <w:highlight w:val="none"/>
              </w:rPr>
              <w:t xml:space="preserve">к </w:t>
            </w:r>
            <w:r>
              <w:rPr>
                <w:rFonts w:ascii="Times New Roman" w:hAnsi="Times New Roman"/>
                <w:color w:val="auto"/>
                <w:sz w:val="28"/>
                <w:highlight w:val="none"/>
                <w:lang w:val="ru-RU"/>
              </w:rPr>
              <w:t>приказу</w:t>
            </w:r>
            <w:r>
              <w:rPr>
                <w:rFonts w:hint="default" w:ascii="Times New Roman" w:hAnsi="Times New Roman"/>
                <w:color w:val="auto"/>
                <w:sz w:val="28"/>
                <w:highlight w:val="none"/>
                <w:lang w:val="ru-RU"/>
              </w:rPr>
              <w:t xml:space="preserve"> Министерства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</w:p>
        </w:tc>
        <w:tc>
          <w:tcPr>
            <w:tcW w:w="4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ru-RU" w:eastAsia="zh-CN"/>
              </w:rPr>
              <w:t>строительства и жилищной политики Камчатского края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none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  <w:t>[Дата регистрации]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ind w:left="8079" w:hanging="8079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8"/>
                <w:highlight w:val="none"/>
              </w:rPr>
              <w:t>№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60" w:line="240" w:lineRule="auto"/>
              <w:textAlignment w:val="auto"/>
              <w:rPr>
                <w:rFonts w:ascii="Times New Roman" w:hAnsi="Times New Roman"/>
                <w:color w:val="auto"/>
                <w:sz w:val="28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[Номер документа]</w:t>
            </w:r>
          </w:p>
        </w:tc>
      </w:tr>
    </w:tbl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0" w:leftChars="0" w:firstLine="0" w:firstLineChars="0"/>
        <w:jc w:val="left"/>
        <w:textAlignment w:val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jc w:val="center"/>
        <w:textAlignment w:val="auto"/>
        <w:rPr>
          <w:rFonts w:hint="default" w:ascii="Times New Roman" w:hAnsi="Times New Roman"/>
          <w:color w:val="auto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Перечень утративших силу 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/>
        </w:rPr>
        <w:t>приказов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jc w:val="center"/>
        <w:textAlignment w:val="auto"/>
        <w:rPr>
          <w:rFonts w:hint="default" w:ascii="Times New Roman" w:hAnsi="Times New Roman"/>
          <w:color w:val="auto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/>
        </w:rPr>
        <w:t>Министерства строительства и жилищной политики Камчатского края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jc w:val="center"/>
        <w:textAlignment w:val="auto"/>
        <w:rPr>
          <w:rFonts w:ascii="Times New Roman" w:hAnsi="Times New Roman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</w:pP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1. П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риказ Министерства строительства и жилищной политики Камчатского края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 xml:space="preserve"> от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17.02.2014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 xml:space="preserve"> №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11 «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О создании и утверждении Положения о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работе Комиссии по предоставлению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социальных выплат гражданам для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оплаты первоначального взноса по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ипотечному жилищному кредиту на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приобретение жилого помещения в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Камчатском крае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».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</w:pP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2.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риказ Министерства строительства и жилищной политики Камчатского края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 xml:space="preserve"> от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27.01.2017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 xml:space="preserve"> №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12 «Об изменении состава комиссии».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</w:pP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3.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риказ Министерства строительства и жилищной политики Камчатского края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 xml:space="preserve"> от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29.01.2018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 xml:space="preserve"> №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9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«О внесении изменения в приложение № 1 к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приказу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Министерства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строительства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Камчатского края от 17.02.2014 № 11 «О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создании и утверждении Положения о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работе Комиссии по предоставлению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социальных выплат гражданам для оплаты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первоначального взноса по ипотечному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жилищному кредиту на приобретение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жилого помещения в Камчатском крае»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</w:pP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4.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риказ Министерства строительства и жилищной политики Камчатского края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 xml:space="preserve"> от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28.06.2019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 xml:space="preserve"> №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75.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</w:pP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5.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риказ Министерства строительства и жилищной политики Камчатского края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 xml:space="preserve"> от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12.02.2021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 xml:space="preserve"> №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32.32/31 «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О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внесении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изменения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в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приложение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№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к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приказу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Министерства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строительства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Камчатского края от 17.02.2014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№ 11 «О создании и утверждении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Положения о работе Комиссии по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предоставлению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социальных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выплат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гражданам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для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оплаты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первоначального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взноса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по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ипотечному жилищному кредиту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на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приобретение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жилого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помещения в Камчатском крае»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</w:pP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6.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риказ Министерства строительства и жилищной политики Камчатского края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 xml:space="preserve"> от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09.06.2022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 xml:space="preserve"> №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32.32/314 «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О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внесении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изменения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в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приложение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№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к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приказу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Министерства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строительства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Камчатского края от 17.02.2014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№ 11 «О создании и утверждении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Положения о работе Комиссии по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предоставлению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социальных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выплат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гражданам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для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оплаты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первоначального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взноса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по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ипотечному жилищному кредиту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на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приобретение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жилого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помещения в Камчатском крае»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6"/>
        <w:jc w:val="both"/>
        <w:textAlignment w:val="auto"/>
        <w:rPr>
          <w:rFonts w:hint="default" w:ascii="Times New Roman" w:hAnsi="Times New Roman"/>
          <w:color w:val="auto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7.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риказ Министерства строительства и жилищной политики Камчатского края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 xml:space="preserve"> от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19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03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.20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21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 xml:space="preserve"> №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32.32/99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 xml:space="preserve"> «Об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утверждении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состава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Комиссии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по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определению списка получателей социальной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выплаты на уплату первоначального взноса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по ипотечному жилищному кредиту (займу)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на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приобретение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жилого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помещения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в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Камчатском крае».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6"/>
        <w:jc w:val="both"/>
        <w:textAlignment w:val="auto"/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8.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риказ Министерства строительства и жилищной политики Камчатского края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 xml:space="preserve"> от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07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06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2021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 xml:space="preserve"> №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32.32/22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 xml:space="preserve"> «Об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утверждении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Положения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о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Комиссии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по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предоставлению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социальных выплат гражданам для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уплаты первоначального взноса по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ипотечному жилищному кредиту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(займу)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на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строительство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индивидуального жилого дома в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Камчатском крае».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6"/>
        <w:jc w:val="both"/>
        <w:textAlignment w:val="auto"/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9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 xml:space="preserve">.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>П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/>
        </w:rPr>
        <w:t>риказ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/>
        </w:rPr>
        <w:t xml:space="preserve"> Министерства строительства и жилищной политики Камчатского края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от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/>
        </w:rPr>
        <w:t>07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>.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/>
        </w:rPr>
        <w:t>06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>.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/>
        </w:rPr>
        <w:t>2021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№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/>
        </w:rPr>
        <w:t>32.32/282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«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О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 xml:space="preserve"> Комисси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и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 xml:space="preserve"> по предоставлению социальных выплат гражданам для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уплаты первоначального взноса по ипотечному жилищному кредиту (займу) на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строительство индивидуального жилого дома в Камчатском крае».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</w:pP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10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. П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риказ Министерства строительства и жилищной политики Камчатского края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 xml:space="preserve"> от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20.12.2021 № 32.32/616 «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О внесении изменения в приложение к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приказу Министерства строительства и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жилищной политики Камчатского края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от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19.03.2021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№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32.32/99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«Об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утверждении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состава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Комиссии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по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определению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списка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получателей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социальной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выплаты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на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уплату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первоначального взноса по ипотечному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жилищному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кредиту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(займу)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на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приобретение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жилого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помещения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в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Камчатском крае»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</w:pP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11.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риказ Министерства строительства и жилищной политики Камчатского края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 xml:space="preserve"> от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29.06.2022 № 32.32/355 «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О внесении изменения в приложение к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приказу Министерства строительства и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жилищной политики Камчатского края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от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19.03.2021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№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32.32/99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«Об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утверждении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состава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Комиссии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по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определению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списка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получателей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социальной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выплаты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на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уплату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первоначального взноса по ипотечному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жилищному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кредиту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(займу)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на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приобретение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жилого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помещения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в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Камчатском крае»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12.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риказ Министерства строительства и жилищной политики Камчатского края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 xml:space="preserve"> от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23.09.2022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 xml:space="preserve"> №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32.32/583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 xml:space="preserve"> «О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внесении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изменения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в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приложение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к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приказу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Министерства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строительства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и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жилищной политики Камчатского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края от 07.06.2021 № 32.32/282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«О Комиссии по предоставлению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социальных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выплат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гражданам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для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уплаты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первоначального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взноса по ипотечному жилищному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кредиту (займу) на строительство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индивидуального жилого дома в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Камчатском крае».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</w:pP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13.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риказ Министерства строительства и жилищной политики Камчатского края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 xml:space="preserve"> от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29.09.2022 № 32.32/600 «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О внесении изменения в приложение к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приказу Министерства строительства и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жилищной политики Камчатского края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от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19.03.2021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№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32.32/99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«Об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утверждении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состава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Комиссии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по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определению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списка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получателей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социальной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выплаты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на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уплату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первоначального взноса по ипотечному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жилищному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кредиту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(займу)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на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приобретение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жилого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помещения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в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Камчатском крае»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eastAsia="SimSun" w:cs="Times New Roman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sectPr>
          <w:pgSz w:w="11906" w:h="16838"/>
          <w:pgMar w:top="1134" w:right="850" w:bottom="744" w:left="1418" w:header="709" w:footer="709" w:gutter="0"/>
          <w:pgNumType w:fmt="decimal"/>
          <w:cols w:space="708" w:num="1"/>
          <w:titlePg/>
          <w:docGrid w:linePitch="360" w:charSpace="0"/>
        </w:sectPr>
      </w:pP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14.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>риказ Министерства строительства и жилищной политики Камчатского края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 xml:space="preserve"> от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16.11.2022 № 32.32/664 «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О внесении изменения в приложение к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приказу Министерства строительства и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жилищной политики Камчатского края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от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19.03.2021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№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32.32/99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«Об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утверждении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состава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Комиссии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по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определению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списка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получателей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социальной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выплаты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на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уплату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первоначального взноса по ипотечному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жилищному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кредиту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(займу)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на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приобретение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жилого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помещен</w:t>
      </w:r>
      <w:bookmarkStart w:id="2" w:name="_GoBack"/>
      <w:bookmarkEnd w:id="2"/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ия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в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 w:eastAsia="zh-CN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en-US" w:eastAsia="zh-CN"/>
        </w:rPr>
        <w:t>Камчатском крае»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sectPr>
      <w:pgSz w:w="11906" w:h="16838"/>
      <w:pgMar w:top="1134" w:right="850" w:bottom="1138" w:left="1418" w:header="709" w:footer="709" w:gutter="0"/>
      <w:pgNumType w:fmt="decimal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文泉驿微米黑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imSun">
    <w:altName w:val="文泉驿微米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egoe UI">
    <w:altName w:val="Corbel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Corbel">
    <w:panose1 w:val="020B0503020204020204"/>
    <w:charset w:val="00"/>
    <w:family w:val="auto"/>
    <w:pitch w:val="default"/>
    <w:sig w:usb0="A00002EF" w:usb1="4000204B" w:usb2="00000000" w:usb3="00000000" w:csb0="2000009F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8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  <w:docPartObj>
                        <w:docPartGallery w:val="autotext"/>
                      </w:docPartObj>
                    </w:sdtPr>
                    <w:sdtEnd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8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6E036"/>
    <w:multiLevelType w:val="multilevel"/>
    <w:tmpl w:val="FFE6E036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7FF4EADC"/>
    <w:multiLevelType w:val="multilevel"/>
    <w:tmpl w:val="7FF4EADC"/>
    <w:lvl w:ilvl="0" w:tentative="0">
      <w:start w:val="5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33533"/>
    <w:rsid w:val="00041215"/>
    <w:rsid w:val="00045111"/>
    <w:rsid w:val="00045304"/>
    <w:rsid w:val="00053869"/>
    <w:rsid w:val="00054428"/>
    <w:rsid w:val="00066C50"/>
    <w:rsid w:val="00076132"/>
    <w:rsid w:val="00077162"/>
    <w:rsid w:val="00082619"/>
    <w:rsid w:val="00092849"/>
    <w:rsid w:val="00094A51"/>
    <w:rsid w:val="00095795"/>
    <w:rsid w:val="00097504"/>
    <w:rsid w:val="000B1239"/>
    <w:rsid w:val="000C2DB2"/>
    <w:rsid w:val="000C7139"/>
    <w:rsid w:val="000E53EF"/>
    <w:rsid w:val="00112C1A"/>
    <w:rsid w:val="00113F00"/>
    <w:rsid w:val="00140E22"/>
    <w:rsid w:val="00180140"/>
    <w:rsid w:val="00181702"/>
    <w:rsid w:val="00181A55"/>
    <w:rsid w:val="0018739B"/>
    <w:rsid w:val="001A110F"/>
    <w:rsid w:val="001C0F50"/>
    <w:rsid w:val="001C15D6"/>
    <w:rsid w:val="001C4098"/>
    <w:rsid w:val="001D00F5"/>
    <w:rsid w:val="001D4724"/>
    <w:rsid w:val="00213104"/>
    <w:rsid w:val="002142CB"/>
    <w:rsid w:val="00233FCB"/>
    <w:rsid w:val="0024385A"/>
    <w:rsid w:val="00243A93"/>
    <w:rsid w:val="00257670"/>
    <w:rsid w:val="00291B2A"/>
    <w:rsid w:val="00295AC8"/>
    <w:rsid w:val="002B2A13"/>
    <w:rsid w:val="002C0D36"/>
    <w:rsid w:val="002C26A3"/>
    <w:rsid w:val="002C2B5A"/>
    <w:rsid w:val="002C5B0F"/>
    <w:rsid w:val="002D5D0F"/>
    <w:rsid w:val="002E4E87"/>
    <w:rsid w:val="002F3844"/>
    <w:rsid w:val="0030022E"/>
    <w:rsid w:val="00313CF4"/>
    <w:rsid w:val="0031799B"/>
    <w:rsid w:val="00327B6F"/>
    <w:rsid w:val="00361DD5"/>
    <w:rsid w:val="00367BB8"/>
    <w:rsid w:val="0037231B"/>
    <w:rsid w:val="00374C3C"/>
    <w:rsid w:val="0038403D"/>
    <w:rsid w:val="00397C94"/>
    <w:rsid w:val="003B0709"/>
    <w:rsid w:val="003B52E1"/>
    <w:rsid w:val="003C30E0"/>
    <w:rsid w:val="003D42EC"/>
    <w:rsid w:val="003D5C8F"/>
    <w:rsid w:val="003E6A63"/>
    <w:rsid w:val="003E7E98"/>
    <w:rsid w:val="0043251D"/>
    <w:rsid w:val="0043505F"/>
    <w:rsid w:val="004351FE"/>
    <w:rsid w:val="004415AF"/>
    <w:rsid w:val="004440D5"/>
    <w:rsid w:val="004549E8"/>
    <w:rsid w:val="00463D54"/>
    <w:rsid w:val="0046569C"/>
    <w:rsid w:val="00466B97"/>
    <w:rsid w:val="00484749"/>
    <w:rsid w:val="004B221A"/>
    <w:rsid w:val="004E00B2"/>
    <w:rsid w:val="004E1446"/>
    <w:rsid w:val="004E554E"/>
    <w:rsid w:val="004E6A87"/>
    <w:rsid w:val="00503AFE"/>
    <w:rsid w:val="00503FC3"/>
    <w:rsid w:val="00507E0C"/>
    <w:rsid w:val="00525D1B"/>
    <w:rsid w:val="005271B3"/>
    <w:rsid w:val="005578C9"/>
    <w:rsid w:val="00563B33"/>
    <w:rsid w:val="00576D34"/>
    <w:rsid w:val="005846D7"/>
    <w:rsid w:val="005A46F6"/>
    <w:rsid w:val="005B05F7"/>
    <w:rsid w:val="005C61AF"/>
    <w:rsid w:val="005D2494"/>
    <w:rsid w:val="005F11A7"/>
    <w:rsid w:val="005F1F7D"/>
    <w:rsid w:val="00610C53"/>
    <w:rsid w:val="0061780A"/>
    <w:rsid w:val="006271E6"/>
    <w:rsid w:val="00627634"/>
    <w:rsid w:val="00631037"/>
    <w:rsid w:val="00646058"/>
    <w:rsid w:val="00650CAB"/>
    <w:rsid w:val="00663D27"/>
    <w:rsid w:val="00681BFE"/>
    <w:rsid w:val="00682DCC"/>
    <w:rsid w:val="0069601C"/>
    <w:rsid w:val="006A541B"/>
    <w:rsid w:val="006B115E"/>
    <w:rsid w:val="006C4349"/>
    <w:rsid w:val="006E593A"/>
    <w:rsid w:val="006E6DA5"/>
    <w:rsid w:val="006F5D44"/>
    <w:rsid w:val="0070456D"/>
    <w:rsid w:val="00725A0F"/>
    <w:rsid w:val="00736848"/>
    <w:rsid w:val="0074156B"/>
    <w:rsid w:val="00741752"/>
    <w:rsid w:val="00744B7F"/>
    <w:rsid w:val="007638A0"/>
    <w:rsid w:val="00776C8D"/>
    <w:rsid w:val="007B3851"/>
    <w:rsid w:val="007D3340"/>
    <w:rsid w:val="007D746A"/>
    <w:rsid w:val="007E7ADA"/>
    <w:rsid w:val="007F3D5B"/>
    <w:rsid w:val="007F7A62"/>
    <w:rsid w:val="008004DC"/>
    <w:rsid w:val="00812B9A"/>
    <w:rsid w:val="00825303"/>
    <w:rsid w:val="0085578D"/>
    <w:rsid w:val="00860C71"/>
    <w:rsid w:val="008708D4"/>
    <w:rsid w:val="0089042F"/>
    <w:rsid w:val="00893370"/>
    <w:rsid w:val="00894735"/>
    <w:rsid w:val="008B1995"/>
    <w:rsid w:val="008B668F"/>
    <w:rsid w:val="008C0054"/>
    <w:rsid w:val="008D6646"/>
    <w:rsid w:val="008D7127"/>
    <w:rsid w:val="008E4107"/>
    <w:rsid w:val="008F2635"/>
    <w:rsid w:val="008F2B2C"/>
    <w:rsid w:val="00900D44"/>
    <w:rsid w:val="00907229"/>
    <w:rsid w:val="0091585A"/>
    <w:rsid w:val="00925E4D"/>
    <w:rsid w:val="009277F0"/>
    <w:rsid w:val="0093395B"/>
    <w:rsid w:val="0094073A"/>
    <w:rsid w:val="0095264E"/>
    <w:rsid w:val="0095344D"/>
    <w:rsid w:val="00963270"/>
    <w:rsid w:val="0096751B"/>
    <w:rsid w:val="0099384D"/>
    <w:rsid w:val="00997969"/>
    <w:rsid w:val="009A2D81"/>
    <w:rsid w:val="009A471F"/>
    <w:rsid w:val="009D1FEE"/>
    <w:rsid w:val="009E6910"/>
    <w:rsid w:val="009E69C7"/>
    <w:rsid w:val="009F320C"/>
    <w:rsid w:val="00A309D9"/>
    <w:rsid w:val="00A43195"/>
    <w:rsid w:val="00A7128F"/>
    <w:rsid w:val="00A8215E"/>
    <w:rsid w:val="00A8227F"/>
    <w:rsid w:val="00A834AC"/>
    <w:rsid w:val="00A84370"/>
    <w:rsid w:val="00AB3ECC"/>
    <w:rsid w:val="00AB7A1D"/>
    <w:rsid w:val="00AE2D06"/>
    <w:rsid w:val="00AF7133"/>
    <w:rsid w:val="00B11806"/>
    <w:rsid w:val="00B12F65"/>
    <w:rsid w:val="00B17A8B"/>
    <w:rsid w:val="00B33D76"/>
    <w:rsid w:val="00B35D12"/>
    <w:rsid w:val="00B625E9"/>
    <w:rsid w:val="00B759EC"/>
    <w:rsid w:val="00B75E4C"/>
    <w:rsid w:val="00B81EC3"/>
    <w:rsid w:val="00B831E8"/>
    <w:rsid w:val="00B833C0"/>
    <w:rsid w:val="00B8456D"/>
    <w:rsid w:val="00BA6144"/>
    <w:rsid w:val="00BA6DC7"/>
    <w:rsid w:val="00BB478D"/>
    <w:rsid w:val="00BD13FF"/>
    <w:rsid w:val="00BE1E47"/>
    <w:rsid w:val="00BF3269"/>
    <w:rsid w:val="00C17533"/>
    <w:rsid w:val="00C366DA"/>
    <w:rsid w:val="00C37B1E"/>
    <w:rsid w:val="00C442AB"/>
    <w:rsid w:val="00C502D0"/>
    <w:rsid w:val="00C5596B"/>
    <w:rsid w:val="00C57B9A"/>
    <w:rsid w:val="00C62CA2"/>
    <w:rsid w:val="00C73DCC"/>
    <w:rsid w:val="00C90D3D"/>
    <w:rsid w:val="00CC343C"/>
    <w:rsid w:val="00CD2876"/>
    <w:rsid w:val="00D1579F"/>
    <w:rsid w:val="00D16B35"/>
    <w:rsid w:val="00D206A1"/>
    <w:rsid w:val="00D31705"/>
    <w:rsid w:val="00D330ED"/>
    <w:rsid w:val="00D34C87"/>
    <w:rsid w:val="00D50172"/>
    <w:rsid w:val="00D738D4"/>
    <w:rsid w:val="00D8142F"/>
    <w:rsid w:val="00D87509"/>
    <w:rsid w:val="00D928E2"/>
    <w:rsid w:val="00DB0A38"/>
    <w:rsid w:val="00DD3A94"/>
    <w:rsid w:val="00DF3901"/>
    <w:rsid w:val="00DF3A35"/>
    <w:rsid w:val="00E14372"/>
    <w:rsid w:val="00E159EE"/>
    <w:rsid w:val="00E21060"/>
    <w:rsid w:val="00E40D0A"/>
    <w:rsid w:val="00E43CC4"/>
    <w:rsid w:val="00E5075F"/>
    <w:rsid w:val="00E61A8D"/>
    <w:rsid w:val="00E72DA7"/>
    <w:rsid w:val="00E8524F"/>
    <w:rsid w:val="00EC2DBB"/>
    <w:rsid w:val="00EF524F"/>
    <w:rsid w:val="00F148B5"/>
    <w:rsid w:val="00F31EAA"/>
    <w:rsid w:val="00F46EC1"/>
    <w:rsid w:val="00F522F8"/>
    <w:rsid w:val="00F52709"/>
    <w:rsid w:val="00F54DB1"/>
    <w:rsid w:val="00F54E2E"/>
    <w:rsid w:val="00F63133"/>
    <w:rsid w:val="00F76EF9"/>
    <w:rsid w:val="00F81A81"/>
    <w:rsid w:val="00FB47AC"/>
    <w:rsid w:val="00FC5EC8"/>
    <w:rsid w:val="00FD4111"/>
    <w:rsid w:val="00FE0846"/>
    <w:rsid w:val="00FE2BF1"/>
    <w:rsid w:val="00FF2ED1"/>
    <w:rsid w:val="01FA7596"/>
    <w:rsid w:val="077DAB42"/>
    <w:rsid w:val="157E451D"/>
    <w:rsid w:val="1BFFEA95"/>
    <w:rsid w:val="1FFB0207"/>
    <w:rsid w:val="23D6EFDD"/>
    <w:rsid w:val="298F4737"/>
    <w:rsid w:val="29E65B73"/>
    <w:rsid w:val="2C5E4A9D"/>
    <w:rsid w:val="2C7F7138"/>
    <w:rsid w:val="2DB3828F"/>
    <w:rsid w:val="37F6487E"/>
    <w:rsid w:val="37FCA356"/>
    <w:rsid w:val="39BCEFD1"/>
    <w:rsid w:val="3DBF1E47"/>
    <w:rsid w:val="3E87E969"/>
    <w:rsid w:val="3EB7CD4E"/>
    <w:rsid w:val="3EF283E2"/>
    <w:rsid w:val="3F518767"/>
    <w:rsid w:val="3F6F43E8"/>
    <w:rsid w:val="3FCFE8E9"/>
    <w:rsid w:val="3FEF0D09"/>
    <w:rsid w:val="3FFC1801"/>
    <w:rsid w:val="43DF584F"/>
    <w:rsid w:val="49FF23C4"/>
    <w:rsid w:val="4BEF0DF4"/>
    <w:rsid w:val="4CCFD7E8"/>
    <w:rsid w:val="517FAB07"/>
    <w:rsid w:val="51B76704"/>
    <w:rsid w:val="525F676E"/>
    <w:rsid w:val="56716797"/>
    <w:rsid w:val="5767E4CF"/>
    <w:rsid w:val="579B273E"/>
    <w:rsid w:val="57BE751B"/>
    <w:rsid w:val="57E1E11F"/>
    <w:rsid w:val="5D79A9EE"/>
    <w:rsid w:val="5DBF4EC5"/>
    <w:rsid w:val="5DFC0CAF"/>
    <w:rsid w:val="5EE55DA2"/>
    <w:rsid w:val="5EE5C023"/>
    <w:rsid w:val="5F355C06"/>
    <w:rsid w:val="5F5C706B"/>
    <w:rsid w:val="5F5F5670"/>
    <w:rsid w:val="5FD79338"/>
    <w:rsid w:val="5FE16F0B"/>
    <w:rsid w:val="5FFFD748"/>
    <w:rsid w:val="63FBB205"/>
    <w:rsid w:val="69CF4675"/>
    <w:rsid w:val="6A8901BF"/>
    <w:rsid w:val="6BFBD738"/>
    <w:rsid w:val="6BFC6C6C"/>
    <w:rsid w:val="6BFF35CB"/>
    <w:rsid w:val="6E7E9CC2"/>
    <w:rsid w:val="6E8E96D8"/>
    <w:rsid w:val="6EDBAD7E"/>
    <w:rsid w:val="6FB37DB4"/>
    <w:rsid w:val="6FEF9A39"/>
    <w:rsid w:val="6FFF0C02"/>
    <w:rsid w:val="6FFFB4CF"/>
    <w:rsid w:val="73DB23E2"/>
    <w:rsid w:val="73FF4183"/>
    <w:rsid w:val="73FF6388"/>
    <w:rsid w:val="74FF3313"/>
    <w:rsid w:val="777D6897"/>
    <w:rsid w:val="77A38C5C"/>
    <w:rsid w:val="77EE04A8"/>
    <w:rsid w:val="77F746CB"/>
    <w:rsid w:val="77FFA898"/>
    <w:rsid w:val="77FFCC61"/>
    <w:rsid w:val="797FCCA9"/>
    <w:rsid w:val="7AE5BECD"/>
    <w:rsid w:val="7AFB5F74"/>
    <w:rsid w:val="7B6E7FD8"/>
    <w:rsid w:val="7BAD5CB3"/>
    <w:rsid w:val="7BE7B384"/>
    <w:rsid w:val="7CCBA6FB"/>
    <w:rsid w:val="7CEFDDF9"/>
    <w:rsid w:val="7CFF988E"/>
    <w:rsid w:val="7D7D8427"/>
    <w:rsid w:val="7DDD585A"/>
    <w:rsid w:val="7DFB03AD"/>
    <w:rsid w:val="7DFFF76D"/>
    <w:rsid w:val="7E67897C"/>
    <w:rsid w:val="7EB3AD06"/>
    <w:rsid w:val="7F7F7C9D"/>
    <w:rsid w:val="7F9B09AC"/>
    <w:rsid w:val="7FAE011A"/>
    <w:rsid w:val="7FF81E44"/>
    <w:rsid w:val="7FFF0BFE"/>
    <w:rsid w:val="831D6173"/>
    <w:rsid w:val="8BEFEFD4"/>
    <w:rsid w:val="8FAFDB25"/>
    <w:rsid w:val="95FBA30F"/>
    <w:rsid w:val="97FB95C5"/>
    <w:rsid w:val="9E59A259"/>
    <w:rsid w:val="9FFFD30B"/>
    <w:rsid w:val="ADFE509F"/>
    <w:rsid w:val="AF0D8A4D"/>
    <w:rsid w:val="AFC5EE48"/>
    <w:rsid w:val="AFF734BF"/>
    <w:rsid w:val="B1BA92EE"/>
    <w:rsid w:val="B6B31C96"/>
    <w:rsid w:val="BAFC4E9C"/>
    <w:rsid w:val="BB3F3604"/>
    <w:rsid w:val="BB6F96F6"/>
    <w:rsid w:val="BD7FB1E1"/>
    <w:rsid w:val="BDFF0B33"/>
    <w:rsid w:val="BEBF276A"/>
    <w:rsid w:val="BFDF8564"/>
    <w:rsid w:val="C5A5EF5F"/>
    <w:rsid w:val="C5FF7FFC"/>
    <w:rsid w:val="CBB7C393"/>
    <w:rsid w:val="CDFD3BB0"/>
    <w:rsid w:val="CEE77633"/>
    <w:rsid w:val="CFBF2CAD"/>
    <w:rsid w:val="D5BE6807"/>
    <w:rsid w:val="D5DBD153"/>
    <w:rsid w:val="D6FA63C7"/>
    <w:rsid w:val="D9DBB8B2"/>
    <w:rsid w:val="D9E7F087"/>
    <w:rsid w:val="DBB32719"/>
    <w:rsid w:val="DDF7933E"/>
    <w:rsid w:val="DE6791F8"/>
    <w:rsid w:val="DECB848E"/>
    <w:rsid w:val="DF7D75E2"/>
    <w:rsid w:val="DFDE34F1"/>
    <w:rsid w:val="DFEF6A11"/>
    <w:rsid w:val="DFFE7336"/>
    <w:rsid w:val="E6D73286"/>
    <w:rsid w:val="E7EF5E1E"/>
    <w:rsid w:val="E7FEFCBC"/>
    <w:rsid w:val="E7FF5518"/>
    <w:rsid w:val="E97B31EB"/>
    <w:rsid w:val="E99FA842"/>
    <w:rsid w:val="EAAE9105"/>
    <w:rsid w:val="EB9B56B4"/>
    <w:rsid w:val="ED0EC03B"/>
    <w:rsid w:val="ED5EFE02"/>
    <w:rsid w:val="EF1F830C"/>
    <w:rsid w:val="EF7F58BC"/>
    <w:rsid w:val="EFE6575F"/>
    <w:rsid w:val="EFE8CC1B"/>
    <w:rsid w:val="EFE905F5"/>
    <w:rsid w:val="EFFF01CB"/>
    <w:rsid w:val="EFFF7EBE"/>
    <w:rsid w:val="F3AC1FA6"/>
    <w:rsid w:val="F3F42647"/>
    <w:rsid w:val="F3FF2F9A"/>
    <w:rsid w:val="F4BEF55F"/>
    <w:rsid w:val="F5EEC6B3"/>
    <w:rsid w:val="F6B97CF2"/>
    <w:rsid w:val="F77F24C4"/>
    <w:rsid w:val="F77F6A34"/>
    <w:rsid w:val="F79ED00D"/>
    <w:rsid w:val="F9D7DC36"/>
    <w:rsid w:val="F9E7C43B"/>
    <w:rsid w:val="FAEF4052"/>
    <w:rsid w:val="FB2B066E"/>
    <w:rsid w:val="FB5F6C3B"/>
    <w:rsid w:val="FB8D1808"/>
    <w:rsid w:val="FD772535"/>
    <w:rsid w:val="FD7C18F0"/>
    <w:rsid w:val="FD7EB7F6"/>
    <w:rsid w:val="FD7F150D"/>
    <w:rsid w:val="FE3A289A"/>
    <w:rsid w:val="FE750148"/>
    <w:rsid w:val="FE7E113D"/>
    <w:rsid w:val="FE8F9DB6"/>
    <w:rsid w:val="FEA790D9"/>
    <w:rsid w:val="FED75C7E"/>
    <w:rsid w:val="FEDF5A16"/>
    <w:rsid w:val="FF5E7FDB"/>
    <w:rsid w:val="FF6924C9"/>
    <w:rsid w:val="FF7C848C"/>
    <w:rsid w:val="FFB5647F"/>
    <w:rsid w:val="FFBF02BD"/>
    <w:rsid w:val="FFD7236C"/>
    <w:rsid w:val="FFEFF6EE"/>
    <w:rsid w:val="FFFD8604"/>
    <w:rsid w:val="FFFDE2DA"/>
    <w:rsid w:val="FFFF282C"/>
    <w:rsid w:val="FFFF625D"/>
    <w:rsid w:val="FF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Plain Text"/>
    <w:basedOn w:val="1"/>
    <w:link w:val="12"/>
    <w:semiHidden/>
    <w:unhideWhenUsed/>
    <w:qFormat/>
    <w:uiPriority w:val="99"/>
    <w:pPr>
      <w:spacing w:after="0" w:line="240" w:lineRule="auto"/>
    </w:pPr>
    <w:rPr>
      <w:rFonts w:ascii="Calibri" w:hAnsi="Calibri" w:eastAsia="Calibri" w:cs="Times New Roman"/>
      <w:szCs w:val="21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3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11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Текст Знак"/>
    <w:basedOn w:val="3"/>
    <w:link w:val="7"/>
    <w:semiHidden/>
    <w:qFormat/>
    <w:uiPriority w:val="99"/>
    <w:rPr>
      <w:rFonts w:ascii="Calibri" w:hAnsi="Calibri" w:eastAsia="Calibri" w:cs="Times New Roman"/>
      <w:szCs w:val="21"/>
    </w:rPr>
  </w:style>
  <w:style w:type="character" w:customStyle="1" w:styleId="13">
    <w:name w:val="Нижний колонтитул Знак"/>
    <w:basedOn w:val="3"/>
    <w:link w:val="9"/>
    <w:qFormat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4">
    <w:name w:val="Текст выноски Знак"/>
    <w:basedOn w:val="3"/>
    <w:link w:val="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5">
    <w:name w:val="Верхний колонтитул Знак"/>
    <w:basedOn w:val="3"/>
    <w:link w:val="8"/>
    <w:qFormat/>
    <w:uiPriority w:val="99"/>
  </w:style>
  <w:style w:type="table" w:customStyle="1" w:styleId="16">
    <w:name w:val="Сетка таблицы1"/>
    <w:basedOn w:val="4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2"/>
    <w:basedOn w:val="4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ConsPlusNormal"/>
    <w:link w:val="19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9">
    <w:name w:val="ConsPlusNormal Знак"/>
    <w:link w:val="18"/>
    <w:qFormat/>
    <w:locked/>
    <w:uiPriority w:val="0"/>
    <w:rPr>
      <w:rFonts w:ascii="Arial" w:hAnsi="Arial" w:eastAsia="Times New Roman" w:cs="Arial"/>
      <w:sz w:val="20"/>
      <w:szCs w:val="20"/>
      <w:lang w:eastAsia="ru-RU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paragraph" w:customStyle="1" w:styleId="21">
    <w:name w:val="&lt;041E&gt;&lt;0441&gt;&lt;043D&gt;&lt;043E&gt;&lt;0432&gt;&lt;043D&gt;&lt;043E&gt;&lt;0439&gt; &lt;0426&gt;&lt;0435&gt;&lt;043D&gt;&lt;0442&gt;&lt;0440&gt;"/>
    <w:basedOn w:val="1"/>
    <w:qFormat/>
    <w:uiPriority w:val="0"/>
    <w:pPr>
      <w:autoSpaceDE w:val="0"/>
      <w:autoSpaceDN w:val="0"/>
      <w:adjustRightInd w:val="0"/>
      <w:spacing w:after="0" w:line="180" w:lineRule="atLeast"/>
      <w:jc w:val="center"/>
      <w:textAlignment w:val="center"/>
    </w:pPr>
    <w:rPr>
      <w:rFonts w:ascii="Arial" w:hAnsi="Arial" w:eastAsia="Times New Roman" w:cs="Arial"/>
      <w:b/>
      <w:bCs/>
      <w:color w:val="000000"/>
      <w:sz w:val="17"/>
      <w:szCs w:val="17"/>
      <w:lang w:eastAsia="ru-RU"/>
    </w:rPr>
  </w:style>
  <w:style w:type="character" w:customStyle="1" w:styleId="22">
    <w:name w:val="&lt;041E&gt;&lt;0441&gt;&lt;043D&gt;&lt;043E&gt;&lt;0432&gt;&lt;043D&gt;&lt;043E&gt;&lt;0439&gt;1"/>
    <w:qFormat/>
    <w:uiPriority w:val="0"/>
    <w:rPr>
      <w:rFonts w:ascii="Arial" w:hAnsi="Arial" w:cs="Arial"/>
    </w:rPr>
  </w:style>
  <w:style w:type="paragraph" w:customStyle="1" w:styleId="23">
    <w:name w:val="ConsPlusNormal1"/>
    <w:qFormat/>
    <w:uiPriority w:val="0"/>
    <w:pPr>
      <w:widowControl w:val="0"/>
      <w:suppressAutoHyphens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729</Words>
  <Characters>4160</Characters>
  <Lines>34</Lines>
  <Paragraphs>9</Paragraphs>
  <TotalTime>35</TotalTime>
  <ScaleCrop>false</ScaleCrop>
  <LinksUpToDate>false</LinksUpToDate>
  <CharactersWithSpaces>4880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2023-10-29T09:55:00Z</dcterms:created>
  <dc:creator>Киселев Виктор Вадимович</dc:creator>
  <cp:lastModifiedBy>merkulovaay</cp:lastModifiedBy>
  <cp:lastPrinted>2024-01-01T02:58:00Z</cp:lastPrinted>
  <dcterms:modified xsi:type="dcterms:W3CDTF">2024-02-15T13:02:09Z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1049-11.1.0.11711</vt:lpwstr>
  </property>
</Properties>
</file>