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12"/>
      </w:tblGrid>
      <w:tr w:rsidR="00B60245" w:rsidRPr="008D13CF" w:rsidTr="00A8022C">
        <w:tc>
          <w:tcPr>
            <w:tcW w:w="4712" w:type="dxa"/>
          </w:tcPr>
          <w:p w:rsidR="00B60245" w:rsidRPr="008D13CF" w:rsidRDefault="00A8022C" w:rsidP="0007397F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A8022C">
              <w:rPr>
                <w:bCs/>
                <w:szCs w:val="28"/>
              </w:rPr>
              <w:t>«Об утверждении Порядка</w:t>
            </w:r>
            <w:r w:rsidR="0007397F">
              <w:rPr>
                <w:bCs/>
                <w:szCs w:val="28"/>
              </w:rPr>
              <w:t xml:space="preserve"> реализации решения о комплексном развитии территории,</w:t>
            </w:r>
            <w:r w:rsidRPr="00A8022C">
              <w:rPr>
                <w:bCs/>
                <w:szCs w:val="28"/>
              </w:rPr>
              <w:t xml:space="preserve"> </w:t>
            </w:r>
            <w:r w:rsidR="0007397F" w:rsidRPr="00A8022C">
              <w:rPr>
                <w:bCs/>
                <w:szCs w:val="28"/>
              </w:rPr>
              <w:t xml:space="preserve">и Порядка </w:t>
            </w:r>
            <w:r w:rsidRPr="00A8022C">
              <w:rPr>
                <w:bCs/>
                <w:szCs w:val="28"/>
              </w:rPr>
              <w:t>определения границ территории жилой застройки, подлежащей комплексному развитию»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E4B23" w:rsidRDefault="00A8022C" w:rsidP="00B60245">
      <w:pPr>
        <w:adjustRightInd w:val="0"/>
        <w:ind w:firstLine="720"/>
        <w:jc w:val="both"/>
        <w:rPr>
          <w:szCs w:val="28"/>
        </w:rPr>
      </w:pPr>
      <w:r w:rsidRPr="00A8022C">
        <w:rPr>
          <w:szCs w:val="28"/>
        </w:rPr>
        <w:t xml:space="preserve">В соответствии со статьей 66 Градостроительного кодекса Российской Федерации, Законом Камчатского края от 14.11.2012 № 160 </w:t>
      </w:r>
      <w:r w:rsidRPr="00A8022C">
        <w:rPr>
          <w:szCs w:val="28"/>
        </w:rPr>
        <w:br/>
        <w:t>«О регулировании отдельных вопросов градостроительной деятельности на территории Камчатского края»</w:t>
      </w:r>
    </w:p>
    <w:p w:rsidR="00A8022C" w:rsidRPr="008D13CF" w:rsidRDefault="00A8022C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A8022C" w:rsidRDefault="00B670FE" w:rsidP="00BA233B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A8022C" w:rsidRPr="00A8022C">
        <w:rPr>
          <w:szCs w:val="28"/>
        </w:rPr>
        <w:t xml:space="preserve">Утвердить Порядок </w:t>
      </w:r>
      <w:r w:rsidR="0007397F" w:rsidRPr="0007397F">
        <w:rPr>
          <w:bCs/>
          <w:szCs w:val="28"/>
        </w:rPr>
        <w:t>реализации решения о комплексном развитии территории</w:t>
      </w:r>
      <w:r w:rsidR="0007397F" w:rsidRPr="0007397F">
        <w:rPr>
          <w:szCs w:val="28"/>
        </w:rPr>
        <w:t xml:space="preserve"> </w:t>
      </w:r>
      <w:r w:rsidR="00A8022C">
        <w:rPr>
          <w:szCs w:val="28"/>
        </w:rPr>
        <w:t>согласно приложению 1 к настоящему постановлению.</w:t>
      </w:r>
    </w:p>
    <w:p w:rsidR="00A8022C" w:rsidRDefault="00A8022C" w:rsidP="00A8022C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BA233B" w:rsidRPr="00BA233B">
        <w:rPr>
          <w:szCs w:val="28"/>
        </w:rPr>
        <w:t xml:space="preserve">Утвердить </w:t>
      </w:r>
      <w:r w:rsidRPr="00A8022C">
        <w:rPr>
          <w:szCs w:val="28"/>
        </w:rPr>
        <w:t xml:space="preserve">Порядок </w:t>
      </w:r>
      <w:r w:rsidR="0007397F" w:rsidRPr="00A8022C">
        <w:rPr>
          <w:szCs w:val="28"/>
        </w:rPr>
        <w:t xml:space="preserve">определения границ территории жилой застройки, подлежащей комплексному развитию </w:t>
      </w:r>
      <w:r w:rsidRPr="00A8022C">
        <w:rPr>
          <w:szCs w:val="28"/>
        </w:rPr>
        <w:t xml:space="preserve">согласно приложению </w:t>
      </w:r>
      <w:r>
        <w:rPr>
          <w:szCs w:val="28"/>
        </w:rPr>
        <w:t>2</w:t>
      </w:r>
      <w:r w:rsidRPr="00A8022C">
        <w:rPr>
          <w:szCs w:val="28"/>
        </w:rPr>
        <w:t xml:space="preserve"> к настоящему постановлению.</w:t>
      </w:r>
    </w:p>
    <w:p w:rsidR="00F718B3" w:rsidRDefault="00F718B3" w:rsidP="00A8022C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 </w:t>
      </w:r>
      <w:r w:rsidRPr="00F718B3">
        <w:rPr>
          <w:szCs w:val="28"/>
        </w:rPr>
        <w:t xml:space="preserve">Определить Министерство строительства и жилищной политики Камчатского края </w:t>
      </w:r>
      <w:r>
        <w:rPr>
          <w:szCs w:val="28"/>
        </w:rPr>
        <w:t xml:space="preserve">(далее – Министерство) </w:t>
      </w:r>
      <w:r w:rsidRPr="00F718B3">
        <w:rPr>
          <w:szCs w:val="28"/>
        </w:rPr>
        <w:t>уполномоченным исполнительным органом государственной власти Камчатского края по подготовке проекта решения о комплексном развитии территории жилой застройки, принимаемого по инициативе Правительства Камчатского края.</w:t>
      </w:r>
    </w:p>
    <w:p w:rsidR="00B670FE" w:rsidRPr="00B670FE" w:rsidRDefault="0007397F" w:rsidP="00B670FE">
      <w:pPr>
        <w:suppressAutoHyphens/>
        <w:ind w:firstLine="720"/>
        <w:rPr>
          <w:szCs w:val="28"/>
        </w:rPr>
      </w:pPr>
      <w:r>
        <w:rPr>
          <w:szCs w:val="28"/>
        </w:rPr>
        <w:t xml:space="preserve">3. </w:t>
      </w:r>
      <w:r w:rsidR="00B670FE" w:rsidRPr="00B670FE">
        <w:rPr>
          <w:szCs w:val="28"/>
        </w:rPr>
        <w:t>Настоящее постановление вступает в силу после дня его официального опубликования.</w:t>
      </w:r>
    </w:p>
    <w:p w:rsidR="00A8022C" w:rsidRDefault="00A8022C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B670FE" w:rsidRPr="00B670FE" w:rsidTr="00B670FE">
        <w:trPr>
          <w:trHeight w:val="929"/>
        </w:trPr>
        <w:tc>
          <w:tcPr>
            <w:tcW w:w="4145" w:type="dxa"/>
            <w:shd w:val="clear" w:color="auto" w:fill="auto"/>
          </w:tcPr>
          <w:p w:rsidR="00B670FE" w:rsidRPr="00B670FE" w:rsidRDefault="00B670FE" w:rsidP="00A8022C">
            <w:pPr>
              <w:rPr>
                <w:sz w:val="24"/>
              </w:rPr>
            </w:pPr>
            <w:r w:rsidRPr="00B670FE">
              <w:rPr>
                <w:szCs w:val="28"/>
              </w:rPr>
              <w:t>Временно исполняющий обязанности Председателя Правительства - Первого вице-губернатора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B670FE" w:rsidRPr="00B670FE" w:rsidRDefault="00B670FE" w:rsidP="00B670FE">
            <w:pPr>
              <w:rPr>
                <w:sz w:val="24"/>
              </w:rPr>
            </w:pPr>
            <w:bookmarkStart w:id="0" w:name="SIGNERSTAMP1"/>
            <w:r w:rsidRPr="00B670FE">
              <w:rPr>
                <w:sz w:val="24"/>
              </w:rPr>
              <w:t>[горизонтальный штамп подписи 1]</w:t>
            </w:r>
            <w:bookmarkEnd w:id="0"/>
          </w:p>
          <w:p w:rsidR="00B670FE" w:rsidRPr="00B670FE" w:rsidRDefault="00B670FE" w:rsidP="00B670FE">
            <w:pPr>
              <w:ind w:left="142" w:hanging="142"/>
              <w:jc w:val="right"/>
              <w:rPr>
                <w:sz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0FE" w:rsidRPr="00B670FE" w:rsidRDefault="00B670FE" w:rsidP="00B670FE">
            <w:pPr>
              <w:ind w:left="142" w:right="126" w:hanging="142"/>
              <w:jc w:val="right"/>
            </w:pPr>
          </w:p>
          <w:p w:rsidR="00B670FE" w:rsidRPr="00B670FE" w:rsidRDefault="00B670FE" w:rsidP="00B670FE">
            <w:pPr>
              <w:ind w:left="142" w:right="126" w:hanging="142"/>
              <w:jc w:val="right"/>
            </w:pPr>
          </w:p>
          <w:p w:rsidR="00B670FE" w:rsidRPr="00B670FE" w:rsidRDefault="00B670FE" w:rsidP="00B670FE">
            <w:pPr>
              <w:ind w:left="142" w:right="141" w:hanging="142"/>
              <w:jc w:val="right"/>
            </w:pPr>
          </w:p>
          <w:p w:rsidR="00B670FE" w:rsidRPr="00B670FE" w:rsidRDefault="00B670FE" w:rsidP="00B670FE">
            <w:pPr>
              <w:ind w:left="142" w:right="141" w:hanging="142"/>
              <w:jc w:val="right"/>
              <w:rPr>
                <w:sz w:val="24"/>
              </w:rPr>
            </w:pPr>
            <w:r w:rsidRPr="00B670FE">
              <w:t>Е.А. Чекин</w:t>
            </w:r>
          </w:p>
        </w:tc>
      </w:tr>
    </w:tbl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5110"/>
      </w:tblGrid>
      <w:tr w:rsidR="00A8022C" w:rsidTr="00391A7B">
        <w:tc>
          <w:tcPr>
            <w:tcW w:w="4813" w:type="dxa"/>
          </w:tcPr>
          <w:p w:rsidR="00A8022C" w:rsidRDefault="00A8022C" w:rsidP="00391A7B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110" w:type="dxa"/>
          </w:tcPr>
          <w:p w:rsidR="00A8022C" w:rsidRDefault="00A8022C" w:rsidP="00391A7B">
            <w:pPr>
              <w:pStyle w:val="ConsPlusTitle"/>
              <w:widowControl/>
              <w:ind w:right="-398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Приложение </w:t>
            </w:r>
            <w:r w:rsidR="00CA3F27">
              <w:rPr>
                <w:rFonts w:ascii="Times New Roman" w:hAnsi="Times New Roman"/>
                <w:b w:val="0"/>
                <w:sz w:val="28"/>
              </w:rPr>
              <w:t xml:space="preserve">№ 1 </w:t>
            </w:r>
            <w:r>
              <w:rPr>
                <w:rFonts w:ascii="Times New Roman" w:hAnsi="Times New Roman"/>
                <w:b w:val="0"/>
                <w:sz w:val="28"/>
              </w:rPr>
              <w:t>к постановлению Правительства Камчатского края от</w:t>
            </w:r>
          </w:p>
          <w:p w:rsidR="00A8022C" w:rsidRPr="00C42F2E" w:rsidRDefault="00A8022C" w:rsidP="00391A7B">
            <w:pPr>
              <w:pStyle w:val="ConsPlusTitle"/>
              <w:widowControl/>
              <w:ind w:right="-398"/>
              <w:rPr>
                <w:rFonts w:ascii="Times New Roman" w:hAnsi="Times New Roman"/>
                <w:b w:val="0"/>
                <w:sz w:val="28"/>
              </w:rPr>
            </w:pPr>
            <w:r w:rsidRPr="00C42F2E">
              <w:rPr>
                <w:rFonts w:ascii="Times New Roman" w:hAnsi="Times New Roman" w:cs="Times New Roman"/>
                <w:b w:val="0"/>
                <w:sz w:val="28"/>
              </w:rPr>
              <w:t>[</w:t>
            </w:r>
            <w:r w:rsidRPr="00C42F2E">
              <w:rPr>
                <w:rFonts w:ascii="Times New Roman" w:hAnsi="Times New Roman" w:cs="Times New Roman"/>
                <w:b w:val="0"/>
                <w:color w:val="E7E6E6"/>
                <w:sz w:val="28"/>
              </w:rPr>
              <w:t xml:space="preserve">Дата </w:t>
            </w:r>
            <w:r w:rsidRPr="00C604E3">
              <w:rPr>
                <w:rFonts w:ascii="Times New Roman" w:hAnsi="Times New Roman" w:cs="Times New Roman"/>
                <w:b w:val="0"/>
                <w:color w:val="E7E6E6"/>
                <w:sz w:val="22"/>
              </w:rPr>
              <w:t>р</w:t>
            </w:r>
            <w:r w:rsidRPr="00C604E3">
              <w:rPr>
                <w:rFonts w:ascii="Times New Roman" w:hAnsi="Times New Roman" w:cs="Times New Roman"/>
                <w:b w:val="0"/>
                <w:bCs w:val="0"/>
                <w:color w:val="E7E6E6"/>
                <w:sz w:val="22"/>
                <w:szCs w:val="24"/>
              </w:rPr>
              <w:t>егистрации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]</w:t>
            </w:r>
            <w:r>
              <w:rPr>
                <w:rFonts w:ascii="Times New Roman" w:hAnsi="Times New Roman" w:cs="Times New Roman"/>
                <w:b w:val="0"/>
                <w:sz w:val="28"/>
              </w:rPr>
              <w:t xml:space="preserve"> № 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[</w:t>
            </w:r>
            <w:r w:rsidRPr="00C42F2E">
              <w:rPr>
                <w:rFonts w:ascii="Times New Roman" w:hAnsi="Times New Roman" w:cs="Times New Roman"/>
                <w:b w:val="0"/>
                <w:color w:val="E7E6E6"/>
                <w:sz w:val="28"/>
              </w:rPr>
              <w:t xml:space="preserve">Номер </w:t>
            </w:r>
            <w:r w:rsidRPr="00C604E3">
              <w:rPr>
                <w:rFonts w:ascii="Times New Roman" w:hAnsi="Times New Roman" w:cs="Times New Roman"/>
                <w:b w:val="0"/>
                <w:bCs w:val="0"/>
                <w:color w:val="E7E6E6"/>
              </w:rPr>
              <w:t>документа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]</w:t>
            </w:r>
          </w:p>
        </w:tc>
      </w:tr>
    </w:tbl>
    <w:p w:rsidR="00A8022C" w:rsidRDefault="00A8022C" w:rsidP="00A8022C">
      <w:pPr>
        <w:pStyle w:val="ConsPlusTitle"/>
        <w:widowControl/>
        <w:rPr>
          <w:rFonts w:ascii="Times New Roman" w:hAnsi="Times New Roman"/>
          <w:b w:val="0"/>
          <w:sz w:val="28"/>
        </w:rPr>
      </w:pPr>
    </w:p>
    <w:p w:rsidR="00F718B3" w:rsidRPr="00F718B3" w:rsidRDefault="00F718B3" w:rsidP="00F718B3">
      <w:pPr>
        <w:jc w:val="center"/>
        <w:rPr>
          <w:szCs w:val="28"/>
        </w:rPr>
      </w:pPr>
      <w:r>
        <w:rPr>
          <w:bCs/>
          <w:szCs w:val="28"/>
        </w:rPr>
        <w:t>П</w:t>
      </w:r>
      <w:r w:rsidRPr="00F718B3">
        <w:rPr>
          <w:bCs/>
          <w:szCs w:val="28"/>
        </w:rPr>
        <w:t>орядок</w:t>
      </w:r>
    </w:p>
    <w:p w:rsidR="00F718B3" w:rsidRPr="00F718B3" w:rsidRDefault="00F718B3" w:rsidP="00F718B3">
      <w:pPr>
        <w:jc w:val="center"/>
        <w:rPr>
          <w:szCs w:val="28"/>
        </w:rPr>
      </w:pPr>
      <w:r w:rsidRPr="00F718B3">
        <w:rPr>
          <w:bCs/>
          <w:szCs w:val="28"/>
        </w:rPr>
        <w:t>реализации решения о комплексном развитии</w:t>
      </w:r>
    </w:p>
    <w:p w:rsidR="00F718B3" w:rsidRPr="00F718B3" w:rsidRDefault="00F718B3" w:rsidP="00F718B3">
      <w:pPr>
        <w:jc w:val="center"/>
        <w:rPr>
          <w:szCs w:val="28"/>
        </w:rPr>
      </w:pPr>
      <w:r w:rsidRPr="00F718B3">
        <w:rPr>
          <w:bCs/>
          <w:szCs w:val="28"/>
        </w:rPr>
        <w:t>территории жилой застройки</w:t>
      </w:r>
    </w:p>
    <w:p w:rsidR="00F718B3" w:rsidRPr="00F718B3" w:rsidRDefault="00F718B3" w:rsidP="00F718B3">
      <w:pPr>
        <w:rPr>
          <w:szCs w:val="28"/>
        </w:rPr>
      </w:pPr>
    </w:p>
    <w:p w:rsidR="00F718B3" w:rsidRDefault="00F718B3" w:rsidP="00F718B3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1. Настоящий Порядок в соответствии с </w:t>
      </w:r>
      <w:hyperlink r:id="rId8" w:history="1">
        <w:r w:rsidRPr="00F718B3">
          <w:rPr>
            <w:szCs w:val="28"/>
          </w:rPr>
          <w:t>частями 5</w:t>
        </w:r>
      </w:hyperlink>
      <w:r w:rsidRPr="00F718B3">
        <w:rPr>
          <w:szCs w:val="28"/>
        </w:rPr>
        <w:t xml:space="preserve">, </w:t>
      </w:r>
      <w:hyperlink r:id="rId9" w:history="1">
        <w:r w:rsidRPr="00F718B3">
          <w:rPr>
            <w:szCs w:val="28"/>
          </w:rPr>
          <w:t>6 статьи 66</w:t>
        </w:r>
      </w:hyperlink>
      <w:r w:rsidRPr="00F718B3">
        <w:rPr>
          <w:szCs w:val="28"/>
        </w:rPr>
        <w:t xml:space="preserve"> Градостроительного кодекса Российской Федерации, </w:t>
      </w:r>
      <w:r w:rsidRPr="00F718B3">
        <w:rPr>
          <w:rFonts w:eastAsia="Calibri"/>
          <w:szCs w:val="28"/>
          <w:lang w:eastAsia="en-US"/>
        </w:rPr>
        <w:t>Законом  Камчатского края от 14.11.2012 № 160 «О регулировании отдельных вопросов градостроительной деятельности на территории Камчатского края»</w:t>
      </w:r>
      <w:r w:rsidRPr="00F718B3">
        <w:rPr>
          <w:szCs w:val="28"/>
        </w:rPr>
        <w:t xml:space="preserve"> устанавливает процедуру реализации решения о комплексном развитии территории жилой застройки, принимаемого Правительством </w:t>
      </w:r>
      <w:r w:rsidRPr="00F718B3">
        <w:rPr>
          <w:rFonts w:eastAsia="Calibri"/>
          <w:szCs w:val="28"/>
          <w:lang w:eastAsia="en-US"/>
        </w:rPr>
        <w:t>Камчатского края</w:t>
      </w:r>
      <w:r w:rsidRPr="00F718B3">
        <w:rPr>
          <w:szCs w:val="28"/>
        </w:rPr>
        <w:t xml:space="preserve"> или главой местной администрации муниципального образования </w:t>
      </w:r>
      <w:r>
        <w:rPr>
          <w:szCs w:val="28"/>
        </w:rPr>
        <w:t xml:space="preserve">в </w:t>
      </w:r>
      <w:r w:rsidRPr="00F718B3">
        <w:rPr>
          <w:rFonts w:eastAsia="Calibri"/>
          <w:szCs w:val="28"/>
          <w:lang w:eastAsia="en-US"/>
        </w:rPr>
        <w:t>Камчатско</w:t>
      </w:r>
      <w:r>
        <w:rPr>
          <w:rFonts w:eastAsia="Calibri"/>
          <w:szCs w:val="28"/>
          <w:lang w:eastAsia="en-US"/>
        </w:rPr>
        <w:t>м</w:t>
      </w:r>
      <w:r w:rsidRPr="00F718B3">
        <w:rPr>
          <w:rFonts w:eastAsia="Calibri"/>
          <w:szCs w:val="28"/>
          <w:lang w:eastAsia="en-US"/>
        </w:rPr>
        <w:t xml:space="preserve"> кра</w:t>
      </w:r>
      <w:r>
        <w:rPr>
          <w:rFonts w:eastAsia="Calibri"/>
          <w:szCs w:val="28"/>
          <w:lang w:eastAsia="en-US"/>
        </w:rPr>
        <w:t>е</w:t>
      </w:r>
      <w:r w:rsidRPr="00F718B3">
        <w:rPr>
          <w:szCs w:val="28"/>
        </w:rPr>
        <w:t>.</w:t>
      </w:r>
    </w:p>
    <w:p w:rsidR="00F718B3" w:rsidRDefault="00F718B3" w:rsidP="00F718B3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2. В целях подготовки проекта решения о комплексном развитии территории жилой застройки (далее - проект решения) </w:t>
      </w:r>
      <w:r>
        <w:rPr>
          <w:szCs w:val="28"/>
        </w:rPr>
        <w:t xml:space="preserve">Министерство или </w:t>
      </w:r>
      <w:r w:rsidRPr="00F718B3">
        <w:rPr>
          <w:szCs w:val="28"/>
        </w:rPr>
        <w:t>глав</w:t>
      </w:r>
      <w:r>
        <w:rPr>
          <w:szCs w:val="28"/>
        </w:rPr>
        <w:t>а</w:t>
      </w:r>
      <w:r w:rsidRPr="00F718B3">
        <w:rPr>
          <w:szCs w:val="28"/>
        </w:rPr>
        <w:t xml:space="preserve"> местной администрации муниципального образования в Камчатском крае осуществляет сбор информации, необходимой для определения содержания решения о комплексном развитии территории жилой застройки в соответствии с </w:t>
      </w:r>
      <w:hyperlink r:id="rId10" w:history="1">
        <w:r w:rsidRPr="00F718B3">
          <w:rPr>
            <w:szCs w:val="28"/>
          </w:rPr>
          <w:t>частью 1 статьи 67</w:t>
        </w:r>
      </w:hyperlink>
      <w:r w:rsidRPr="00F718B3">
        <w:rPr>
          <w:szCs w:val="28"/>
        </w:rPr>
        <w:t xml:space="preserve"> Градостроительного кодекса Российской Федерации:</w:t>
      </w:r>
    </w:p>
    <w:p w:rsidR="00F718B3" w:rsidRDefault="00F718B3" w:rsidP="00F718B3">
      <w:pPr>
        <w:ind w:firstLine="540"/>
        <w:jc w:val="both"/>
        <w:rPr>
          <w:szCs w:val="28"/>
        </w:rPr>
      </w:pPr>
      <w:r w:rsidRPr="00F718B3">
        <w:rPr>
          <w:szCs w:val="28"/>
        </w:rPr>
        <w:t>1) предварительный анализ существующего положения территории, подлежащей комплексному развитию, путем сбора, анализа информации (сведений) о многоквартирных домах, существующих объектах недвижимости, земельных участках, на которых расположены указанные объекты, в том числе сведений электронных паспортов многоквартирных домов, расположенных на рассматриваемой территории, размещение которых предусмотрено в государственной информационной системе жилищно-коммунального хозяйства, сведений о составе и количественных характеристиках объектов коммунальной инфраструктуры (фактическая мощность, наличие резервов);</w:t>
      </w:r>
    </w:p>
    <w:p w:rsidR="009757DB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2) выявление существующих запретов и (или) ограничений, предусмотренных законодательством Российской Федерации, на использование земельных участков, строительство, реконструкцию объектов капитального строительства в границах территории </w:t>
      </w:r>
      <w:r w:rsidR="009757DB" w:rsidRPr="009757DB">
        <w:rPr>
          <w:szCs w:val="28"/>
        </w:rPr>
        <w:t>подлежащей комплексному развитию</w:t>
      </w:r>
      <w:r w:rsidRPr="00F718B3">
        <w:rPr>
          <w:szCs w:val="28"/>
        </w:rPr>
        <w:t>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3) обследование территории </w:t>
      </w:r>
      <w:r w:rsidR="009757DB" w:rsidRPr="009757DB">
        <w:rPr>
          <w:szCs w:val="28"/>
        </w:rPr>
        <w:t>подлежащей комплексному развитию</w:t>
      </w:r>
      <w:r w:rsidRPr="00F718B3">
        <w:rPr>
          <w:szCs w:val="28"/>
        </w:rPr>
        <w:t>, в том числе фотофиксация объектов, по результатам которого осуществляется подготовка плана (схемы) территории, включающего перечень объектов капитального строительства, объектов инженерной инфраструктуры, расположенных в границах такой территории с указанием их адресного описания (местоположения). Обследование территории не проводится в случае, если использование земельных участков, строительство, реконструкция объектов капитального строительства в границах рассматриваемой территории запрещено или ограничено в соответствии с законодательством Российской Федерации;</w:t>
      </w:r>
    </w:p>
    <w:p w:rsidR="009757DB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lastRenderedPageBreak/>
        <w:t xml:space="preserve">4) установление факта соответствия (несоответствия) территории жилой застройки требованиям </w:t>
      </w:r>
      <w:hyperlink r:id="rId11" w:history="1">
        <w:r w:rsidRPr="00F718B3">
          <w:rPr>
            <w:szCs w:val="28"/>
          </w:rPr>
          <w:t>частей 2</w:t>
        </w:r>
      </w:hyperlink>
      <w:r w:rsidRPr="00F718B3">
        <w:rPr>
          <w:szCs w:val="28"/>
        </w:rPr>
        <w:t xml:space="preserve">, </w:t>
      </w:r>
      <w:hyperlink r:id="rId12" w:history="1">
        <w:r w:rsidRPr="00F718B3">
          <w:rPr>
            <w:szCs w:val="28"/>
          </w:rPr>
          <w:t>3 статьи 65</w:t>
        </w:r>
      </w:hyperlink>
      <w:r w:rsidRPr="00F718B3">
        <w:rPr>
          <w:szCs w:val="28"/>
        </w:rPr>
        <w:t xml:space="preserve"> Градостроительного кодекса Российской Федерации;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5) определение наличия (отсутствия) в границах территории жилой застройки многоквартирных домов: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признанных аварийными и подлежащими сносу или реконструкции;</w:t>
      </w:r>
    </w:p>
    <w:p w:rsidR="00F718B3" w:rsidRPr="002D47F3" w:rsidRDefault="00F718B3" w:rsidP="009757DB">
      <w:pPr>
        <w:ind w:firstLine="540"/>
        <w:jc w:val="both"/>
        <w:rPr>
          <w:szCs w:val="28"/>
        </w:rPr>
      </w:pPr>
      <w:r w:rsidRPr="002D47F3">
        <w:rPr>
          <w:szCs w:val="28"/>
        </w:rPr>
        <w:t>не признанных аварийными и подлежащими сносу или реконструкции и соответствующих критериям, установленным нормативным правовым актом Камчатского края;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6) установление факта обеспеченности (отсутствия обеспеченности) финансированием за счет бюджетных средств переселения граждан из многоквартирных домов, расположенных на территории жилой застройки;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7) обеспечение сбора сведений о земельных участках, расположенных в границах территории </w:t>
      </w:r>
      <w:r w:rsidR="009757DB" w:rsidRPr="009757DB">
        <w:rPr>
          <w:szCs w:val="28"/>
        </w:rPr>
        <w:t>п</w:t>
      </w:r>
      <w:r w:rsidR="009757DB">
        <w:rPr>
          <w:szCs w:val="28"/>
        </w:rPr>
        <w:t>одл</w:t>
      </w:r>
      <w:bookmarkStart w:id="1" w:name="_GoBack"/>
      <w:bookmarkEnd w:id="1"/>
      <w:r w:rsidR="009757DB">
        <w:rPr>
          <w:szCs w:val="28"/>
        </w:rPr>
        <w:t>ежащей комплексному развитию</w:t>
      </w:r>
      <w:r w:rsidRPr="00F718B3">
        <w:rPr>
          <w:szCs w:val="28"/>
        </w:rPr>
        <w:t>, внесенных в Единый государственный реестр недвижимости;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8) подготовка предварительного расчета планируемого размещения объектов капитального строительства на территории </w:t>
      </w:r>
      <w:r w:rsidR="009757DB" w:rsidRPr="009757DB">
        <w:rPr>
          <w:szCs w:val="28"/>
        </w:rPr>
        <w:t xml:space="preserve">подлежащей комплексному развитию </w:t>
      </w:r>
      <w:r w:rsidRPr="00F718B3">
        <w:rPr>
          <w:szCs w:val="28"/>
        </w:rPr>
        <w:t>в соответствии с документами территориального планирования, правилами землепользования и застройки, а также утвержденными региональными и местными нормативами градостроительного проектирования, описание необходимости осуществления строительства и (или) реконструкции объектов инженерной, социальной и транспортной инфраструктур, предназначенных для обеспечения территории, с указанием сведений об объеме жилищного фонда, необходимого для переселения граждан из расположенных на такой территории многоквартирных домов;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9) обеспечение сбора сведений: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а) </w:t>
      </w:r>
      <w:r w:rsidR="00F718B3" w:rsidRPr="00F718B3">
        <w:rPr>
          <w:szCs w:val="28"/>
        </w:rPr>
        <w:t>о необходимых видах ресурсов, получаемых от сетей инженерно-технического обеспечения, а также о видах подключаемых сетей инженерно-технического обеспечения;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б) </w:t>
      </w:r>
      <w:r w:rsidR="00F718B3" w:rsidRPr="00F718B3">
        <w:rPr>
          <w:szCs w:val="28"/>
        </w:rPr>
        <w:t>о возможных технических условиях подключения (технологического присоединения) объектов капитального строительства к сетям инженерно-технического обеспечения, о плате за подключение объектов капитального строительства к сетям инженерно-технического обеспечения;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в) </w:t>
      </w:r>
      <w:r w:rsidR="00F718B3" w:rsidRPr="00F718B3">
        <w:rPr>
          <w:szCs w:val="28"/>
        </w:rPr>
        <w:t>о планируемой величине необходимой подключаемой нагрузки;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г) </w:t>
      </w:r>
      <w:r w:rsidR="00F718B3" w:rsidRPr="00F718B3">
        <w:rPr>
          <w:szCs w:val="28"/>
        </w:rPr>
        <w:t>о размере компенсации за снос зеленых насаждений (при необходимости);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д) </w:t>
      </w:r>
      <w:r w:rsidR="00F718B3" w:rsidRPr="00F718B3">
        <w:rPr>
          <w:szCs w:val="28"/>
        </w:rPr>
        <w:t>о планируемом строительстве (реконструкции) объектов транспортной инфраструктуры, объектов инженерной инфраструктуры в границах территории</w:t>
      </w:r>
      <w:r w:rsidRPr="009757DB">
        <w:rPr>
          <w:szCs w:val="28"/>
        </w:rPr>
        <w:t xml:space="preserve"> подлежащей комплексному развитию</w:t>
      </w:r>
      <w:r w:rsidR="00F718B3" w:rsidRPr="00F718B3">
        <w:rPr>
          <w:szCs w:val="28"/>
        </w:rPr>
        <w:t>;</w:t>
      </w:r>
    </w:p>
    <w:p w:rsidR="00F718B3" w:rsidRPr="00F718B3" w:rsidRDefault="009757DB" w:rsidP="009757DB">
      <w:pPr>
        <w:ind w:firstLine="540"/>
        <w:jc w:val="both"/>
        <w:rPr>
          <w:szCs w:val="28"/>
        </w:rPr>
      </w:pPr>
      <w:r>
        <w:rPr>
          <w:szCs w:val="28"/>
        </w:rPr>
        <w:t xml:space="preserve">е) </w:t>
      </w:r>
      <w:r w:rsidR="00F718B3" w:rsidRPr="00F718B3">
        <w:rPr>
          <w:szCs w:val="28"/>
        </w:rPr>
        <w:t>о многоквартирных домах, находящихся в границах территории жилой застройки, в том числе о характеристиках многоквартирного дома (включая адрес многоквартирного дома, год постройки, этажность, количество квартир, нежилых помещений; площадь жилых и нежилых помещений в многоквартирном доме, кадастровый номер (при его наличии);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lastRenderedPageBreak/>
        <w:t>10) предварительная оценка объема жилищного фонда, необходимого для переселения граждан из расположенных на территории жилой застройки аварийных домов;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11) подготовка и направление запросов сведений о правах (обременениях) в отношении всех объектов капитального строительства, в том числе жилых помещений в многоквартирных домах, расположенных в границах территории жилой застройки, в Управление Федеральной службы государственной регистрации, кадастра и картографии по Камчатскому краю;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12) анализ сведений электронных паспортов многоквартирных домов, расположенных на территории жилой застройки;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13) подготовка обоснования возможности принятия решения о комплексном развитии территории в предлагаемых границах с приложением графических материалов.</w:t>
      </w:r>
    </w:p>
    <w:p w:rsidR="002F4FDF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3. Опубликование проекта решения осуществляется в порядке, установленном для официального опубликования правовых актов Камчатского края, органов местного самоуправления муниципальных образований Камчатского края, а также в соответствии с </w:t>
      </w:r>
      <w:hyperlink r:id="rId13" w:history="1">
        <w:r w:rsidRPr="00F718B3">
          <w:rPr>
            <w:szCs w:val="28"/>
          </w:rPr>
          <w:t>частью 3 статьи 67</w:t>
        </w:r>
      </w:hyperlink>
      <w:r w:rsidRPr="00F718B3">
        <w:rPr>
          <w:szCs w:val="28"/>
        </w:rPr>
        <w:t xml:space="preserve"> Градостроительного кодекса Российской Федерации проект решения подлежит размещению на Официальном портале исполнительных органов государственной власти Камчатского края, на официальном сайте уполномоченного органа местного самоуправления в информационно-телекоммуникационной сети </w:t>
      </w:r>
      <w:r w:rsidR="002F4FDF">
        <w:rPr>
          <w:szCs w:val="28"/>
        </w:rPr>
        <w:t>«</w:t>
      </w:r>
      <w:r w:rsidRPr="00F718B3">
        <w:rPr>
          <w:szCs w:val="28"/>
        </w:rPr>
        <w:t>Интернет</w:t>
      </w:r>
      <w:r w:rsidR="002F4FDF">
        <w:rPr>
          <w:szCs w:val="28"/>
        </w:rPr>
        <w:t>»</w:t>
      </w:r>
      <w:r w:rsidRPr="00F718B3">
        <w:rPr>
          <w:szCs w:val="28"/>
        </w:rPr>
        <w:t xml:space="preserve"> и (или) в государственной или муниципальной информационной системе, обеспечивающей проведение общественных обсуждений, публичных слушаний с использованием сети Интернет</w:t>
      </w:r>
      <w:r w:rsidR="002F4FDF">
        <w:rPr>
          <w:szCs w:val="28"/>
        </w:rPr>
        <w:t>.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>4. Предельный срок для проведения общих собраний собственников многоквартирных домов, не признанных аварийными и подлежащими сносу или реконструкции и включенных в проект решения, по вопросу включения многоквартирного дома в решение о комплексном развитии территории жилой застройки составляет 60 календарных дней со дня опубликования проекта решения в установленном порядке.</w:t>
      </w:r>
    </w:p>
    <w:p w:rsidR="00F718B3" w:rsidRPr="00F718B3" w:rsidRDefault="00F718B3" w:rsidP="009757DB">
      <w:pPr>
        <w:ind w:firstLine="540"/>
        <w:jc w:val="both"/>
        <w:rPr>
          <w:szCs w:val="28"/>
        </w:rPr>
      </w:pPr>
      <w:r w:rsidRPr="00F718B3">
        <w:rPr>
          <w:szCs w:val="28"/>
        </w:rPr>
        <w:t xml:space="preserve">5. Реализация решения о комплексном развитии территории жилой застройки осуществляется в соответствии с этапами реализации указанного решения, определенными </w:t>
      </w:r>
      <w:hyperlink r:id="rId14" w:history="1">
        <w:r w:rsidRPr="00F718B3">
          <w:rPr>
            <w:szCs w:val="28"/>
          </w:rPr>
          <w:t>частью 6 статьи 66</w:t>
        </w:r>
      </w:hyperlink>
      <w:r w:rsidRPr="00F718B3">
        <w:rPr>
          <w:szCs w:val="28"/>
        </w:rPr>
        <w:t xml:space="preserve"> Градостроительного кодекса Российской Федерации, а также договором о комплексном развитии территории с лицом, с которым заключен такой договор в случае, если решение о комплексном развитии территории жилой застройки не подлежит самостоятельной реализации Камчатским краем или муниципальным образованием </w:t>
      </w:r>
      <w:r w:rsidR="000462F3">
        <w:rPr>
          <w:szCs w:val="28"/>
        </w:rPr>
        <w:t xml:space="preserve">в </w:t>
      </w:r>
      <w:r w:rsidRPr="00F718B3">
        <w:rPr>
          <w:szCs w:val="28"/>
        </w:rPr>
        <w:t>Камчатско</w:t>
      </w:r>
      <w:r w:rsidR="000462F3">
        <w:rPr>
          <w:szCs w:val="28"/>
        </w:rPr>
        <w:t>м</w:t>
      </w:r>
      <w:r w:rsidRPr="00F718B3">
        <w:rPr>
          <w:szCs w:val="28"/>
        </w:rPr>
        <w:t xml:space="preserve"> края</w:t>
      </w:r>
      <w:r w:rsidR="000462F3">
        <w:rPr>
          <w:szCs w:val="28"/>
        </w:rPr>
        <w:t>,</w:t>
      </w:r>
      <w:r w:rsidRPr="00F718B3">
        <w:rPr>
          <w:szCs w:val="28"/>
        </w:rPr>
        <w:t xml:space="preserve"> или реализации юридическими лицами, определенными Камчатским краем.</w:t>
      </w:r>
    </w:p>
    <w:p w:rsidR="00A8022C" w:rsidRDefault="00A8022C" w:rsidP="009757DB">
      <w:pPr>
        <w:pStyle w:val="ConsPlusTitle"/>
        <w:widowControl/>
        <w:rPr>
          <w:rFonts w:ascii="Times New Roman" w:hAnsi="Times New Roman"/>
          <w:b w:val="0"/>
          <w:sz w:val="28"/>
        </w:rPr>
      </w:pPr>
    </w:p>
    <w:p w:rsidR="00CA3F27" w:rsidRPr="00CA3F27" w:rsidRDefault="00CA3F27" w:rsidP="00CA3F27">
      <w:pPr>
        <w:ind w:firstLine="709"/>
        <w:jc w:val="both"/>
        <w:rPr>
          <w:szCs w:val="28"/>
        </w:rPr>
      </w:pPr>
    </w:p>
    <w:p w:rsidR="00A8022C" w:rsidRDefault="00A8022C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3F27" w:rsidRDefault="00CA3F27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3F27" w:rsidRDefault="00CA3F27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5110"/>
      </w:tblGrid>
      <w:tr w:rsidR="00CA3F27" w:rsidRPr="00C42F2E" w:rsidTr="00391A7B">
        <w:tc>
          <w:tcPr>
            <w:tcW w:w="4813" w:type="dxa"/>
          </w:tcPr>
          <w:p w:rsidR="00CA3F27" w:rsidRDefault="00CA3F27" w:rsidP="00391A7B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110" w:type="dxa"/>
          </w:tcPr>
          <w:p w:rsidR="00CA3F27" w:rsidRDefault="00CA3F27" w:rsidP="00391A7B">
            <w:pPr>
              <w:pStyle w:val="ConsPlusTitle"/>
              <w:widowControl/>
              <w:ind w:right="-398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Приложение № 2 к постановлению Правительства Камчатского края от</w:t>
            </w:r>
          </w:p>
          <w:p w:rsidR="00CA3F27" w:rsidRPr="00C42F2E" w:rsidRDefault="00CA3F27" w:rsidP="00391A7B">
            <w:pPr>
              <w:pStyle w:val="ConsPlusTitle"/>
              <w:widowControl/>
              <w:ind w:right="-398"/>
              <w:rPr>
                <w:rFonts w:ascii="Times New Roman" w:hAnsi="Times New Roman"/>
                <w:b w:val="0"/>
                <w:sz w:val="28"/>
              </w:rPr>
            </w:pPr>
            <w:r w:rsidRPr="00C42F2E">
              <w:rPr>
                <w:rFonts w:ascii="Times New Roman" w:hAnsi="Times New Roman" w:cs="Times New Roman"/>
                <w:b w:val="0"/>
                <w:sz w:val="28"/>
              </w:rPr>
              <w:t>[</w:t>
            </w:r>
            <w:r w:rsidRPr="00C42F2E">
              <w:rPr>
                <w:rFonts w:ascii="Times New Roman" w:hAnsi="Times New Roman" w:cs="Times New Roman"/>
                <w:b w:val="0"/>
                <w:color w:val="E7E6E6"/>
                <w:sz w:val="28"/>
              </w:rPr>
              <w:t xml:space="preserve">Дата </w:t>
            </w:r>
            <w:r w:rsidRPr="00C604E3">
              <w:rPr>
                <w:rFonts w:ascii="Times New Roman" w:hAnsi="Times New Roman" w:cs="Times New Roman"/>
                <w:b w:val="0"/>
                <w:color w:val="E7E6E6"/>
                <w:sz w:val="22"/>
              </w:rPr>
              <w:t>р</w:t>
            </w:r>
            <w:r w:rsidRPr="00C604E3">
              <w:rPr>
                <w:rFonts w:ascii="Times New Roman" w:hAnsi="Times New Roman" w:cs="Times New Roman"/>
                <w:b w:val="0"/>
                <w:bCs w:val="0"/>
                <w:color w:val="E7E6E6"/>
                <w:sz w:val="22"/>
                <w:szCs w:val="24"/>
              </w:rPr>
              <w:t>егистрации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]</w:t>
            </w:r>
            <w:r>
              <w:rPr>
                <w:rFonts w:ascii="Times New Roman" w:hAnsi="Times New Roman" w:cs="Times New Roman"/>
                <w:b w:val="0"/>
                <w:sz w:val="28"/>
              </w:rPr>
              <w:t xml:space="preserve"> № 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[</w:t>
            </w:r>
            <w:r w:rsidRPr="00C42F2E">
              <w:rPr>
                <w:rFonts w:ascii="Times New Roman" w:hAnsi="Times New Roman" w:cs="Times New Roman"/>
                <w:b w:val="0"/>
                <w:color w:val="E7E6E6"/>
                <w:sz w:val="28"/>
              </w:rPr>
              <w:t xml:space="preserve">Номер </w:t>
            </w:r>
            <w:r w:rsidRPr="00C604E3">
              <w:rPr>
                <w:rFonts w:ascii="Times New Roman" w:hAnsi="Times New Roman" w:cs="Times New Roman"/>
                <w:b w:val="0"/>
                <w:bCs w:val="0"/>
                <w:color w:val="E7E6E6"/>
              </w:rPr>
              <w:t>документа</w:t>
            </w:r>
            <w:r w:rsidRPr="00C42F2E">
              <w:rPr>
                <w:rFonts w:ascii="Times New Roman" w:hAnsi="Times New Roman" w:cs="Times New Roman"/>
                <w:b w:val="0"/>
                <w:sz w:val="28"/>
              </w:rPr>
              <w:t>]</w:t>
            </w:r>
          </w:p>
        </w:tc>
      </w:tr>
    </w:tbl>
    <w:p w:rsidR="00CA3F27" w:rsidRDefault="00CA3F27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397F" w:rsidRPr="00CA3F27" w:rsidRDefault="0007397F" w:rsidP="0007397F">
      <w:pPr>
        <w:widowControl w:val="0"/>
        <w:autoSpaceDE w:val="0"/>
        <w:autoSpaceDN w:val="0"/>
        <w:jc w:val="center"/>
        <w:rPr>
          <w:szCs w:val="28"/>
        </w:rPr>
      </w:pPr>
      <w:r w:rsidRPr="00CA3F27">
        <w:rPr>
          <w:szCs w:val="28"/>
        </w:rPr>
        <w:t>ПОРЯДОК</w:t>
      </w:r>
    </w:p>
    <w:p w:rsidR="0007397F" w:rsidRPr="00CA3F27" w:rsidRDefault="0007397F" w:rsidP="0007397F">
      <w:pPr>
        <w:widowControl w:val="0"/>
        <w:autoSpaceDE w:val="0"/>
        <w:autoSpaceDN w:val="0"/>
        <w:jc w:val="center"/>
        <w:rPr>
          <w:szCs w:val="28"/>
        </w:rPr>
      </w:pPr>
      <w:r w:rsidRPr="00CA3F27">
        <w:rPr>
          <w:szCs w:val="28"/>
        </w:rPr>
        <w:t>определения границ территории жилой застройки, подлежащей</w:t>
      </w:r>
    </w:p>
    <w:p w:rsidR="0007397F" w:rsidRPr="00CA3F27" w:rsidRDefault="0007397F" w:rsidP="0007397F">
      <w:pPr>
        <w:widowControl w:val="0"/>
        <w:autoSpaceDE w:val="0"/>
        <w:autoSpaceDN w:val="0"/>
        <w:jc w:val="center"/>
        <w:rPr>
          <w:szCs w:val="28"/>
        </w:rPr>
      </w:pPr>
      <w:r w:rsidRPr="00CA3F27">
        <w:rPr>
          <w:szCs w:val="28"/>
        </w:rPr>
        <w:t>комплексному развитию</w:t>
      </w:r>
    </w:p>
    <w:p w:rsidR="0007397F" w:rsidRPr="00CA3F27" w:rsidRDefault="0007397F" w:rsidP="0007397F">
      <w:pPr>
        <w:widowControl w:val="0"/>
        <w:autoSpaceDE w:val="0"/>
        <w:autoSpaceDN w:val="0"/>
        <w:jc w:val="both"/>
        <w:rPr>
          <w:szCs w:val="28"/>
        </w:rPr>
      </w:pPr>
    </w:p>
    <w:p w:rsidR="0007397F" w:rsidRPr="00CA3F27" w:rsidRDefault="0007397F" w:rsidP="0007397F">
      <w:pPr>
        <w:ind w:firstLine="709"/>
        <w:jc w:val="both"/>
        <w:rPr>
          <w:szCs w:val="28"/>
        </w:rPr>
      </w:pPr>
      <w:bookmarkStart w:id="2" w:name="P37"/>
      <w:bookmarkEnd w:id="2"/>
      <w:r w:rsidRPr="00CA3F27">
        <w:rPr>
          <w:szCs w:val="28"/>
        </w:rPr>
        <w:t xml:space="preserve">1. Настоящий Порядок </w:t>
      </w:r>
      <w:r w:rsidRPr="00817918">
        <w:rPr>
          <w:szCs w:val="28"/>
        </w:rPr>
        <w:t>определения границ территории жилой застройки, подлежащей</w:t>
      </w:r>
      <w:r>
        <w:rPr>
          <w:szCs w:val="28"/>
        </w:rPr>
        <w:t xml:space="preserve"> </w:t>
      </w:r>
      <w:r w:rsidRPr="00817918">
        <w:rPr>
          <w:szCs w:val="28"/>
        </w:rPr>
        <w:t>комплексному развитию</w:t>
      </w:r>
      <w:r>
        <w:rPr>
          <w:szCs w:val="28"/>
        </w:rPr>
        <w:t xml:space="preserve"> (далее – Порядок) </w:t>
      </w:r>
      <w:r w:rsidRPr="00CA3F27">
        <w:rPr>
          <w:szCs w:val="28"/>
        </w:rPr>
        <w:t xml:space="preserve">разработан в соответствии с пунктом 2 части 5 статьи 66 Градостроительного кодекса Российской Федерации, в целях принятия и реализации решений о комплексном развитии территории жилой застройки и устанавливает порядок определения границ территории жилой застройки, подлежащей комплексному развитию, в случаях принятия решения о комплексном развитии территории жилой застройки Правительством </w:t>
      </w:r>
      <w:r w:rsidRPr="00CA3F27">
        <w:rPr>
          <w:rFonts w:eastAsia="Calibri"/>
          <w:szCs w:val="28"/>
          <w:lang w:eastAsia="en-US"/>
        </w:rPr>
        <w:t>Камчатского края</w:t>
      </w:r>
      <w:r w:rsidRPr="00CA3F27">
        <w:rPr>
          <w:szCs w:val="28"/>
        </w:rPr>
        <w:t xml:space="preserve"> или главой местной администрации муниципального образования </w:t>
      </w:r>
      <w:r w:rsidRPr="00CA3F27">
        <w:rPr>
          <w:rFonts w:eastAsia="Calibri"/>
          <w:szCs w:val="28"/>
          <w:lang w:eastAsia="en-US"/>
        </w:rPr>
        <w:t xml:space="preserve">Камчатского края </w:t>
      </w:r>
      <w:r w:rsidRPr="00CA3F27">
        <w:rPr>
          <w:szCs w:val="28"/>
        </w:rPr>
        <w:t>(далее – решение о комплексном развитии территории).</w:t>
      </w:r>
    </w:p>
    <w:p w:rsidR="0007397F" w:rsidRPr="004E2E6A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2. Определение границ территории, подлежащей комплексному развитию, осуществляется с учетом требований Градостроительного кодекса Российской Федерации</w:t>
      </w:r>
      <w:r w:rsidRPr="004E2E6A">
        <w:rPr>
          <w:szCs w:val="28"/>
        </w:rPr>
        <w:t>, жилищного и земельного законодательства, а также настоящего Порядка.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3. Границы территории, подлежащей комплексному развитию, определяются в процессе разработки проекта решения о комплексном развитии территории посредством их описания (отображения) в графической и текстовой форме.</w:t>
      </w:r>
    </w:p>
    <w:p w:rsidR="0007397F" w:rsidRPr="004E2E6A" w:rsidRDefault="0007397F" w:rsidP="0007397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3F27">
        <w:rPr>
          <w:szCs w:val="28"/>
        </w:rPr>
        <w:t xml:space="preserve">4. Подготовка описания (отображения) границ территории, подлежащей комплексному развитию, осуществляется </w:t>
      </w:r>
      <w:r w:rsidRPr="004E2E6A">
        <w:rPr>
          <w:szCs w:val="28"/>
        </w:rPr>
        <w:t xml:space="preserve">уполномоченным Правительством </w:t>
      </w:r>
      <w:r w:rsidRPr="004E2E6A">
        <w:rPr>
          <w:rFonts w:eastAsia="Calibri"/>
          <w:szCs w:val="28"/>
          <w:lang w:eastAsia="en-US"/>
        </w:rPr>
        <w:t>Камчатского края</w:t>
      </w:r>
      <w:r w:rsidRPr="004E2E6A">
        <w:rPr>
          <w:szCs w:val="28"/>
        </w:rPr>
        <w:t xml:space="preserve"> исполнительным органом государственной власти или уполномоченным органом местного самоуправления муниципального образования в </w:t>
      </w:r>
      <w:r w:rsidRPr="004E2E6A">
        <w:rPr>
          <w:rFonts w:eastAsia="Calibri"/>
          <w:szCs w:val="28"/>
          <w:lang w:eastAsia="en-US"/>
        </w:rPr>
        <w:t>Камчатском крае</w:t>
      </w:r>
      <w:r w:rsidRPr="004E2E6A">
        <w:rPr>
          <w:szCs w:val="28"/>
        </w:rPr>
        <w:t xml:space="preserve"> в соответствии с настоящим Порядком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4E2E6A">
        <w:rPr>
          <w:szCs w:val="28"/>
        </w:rPr>
        <w:t>5. Описание (отображение) границ территории, подлежащей</w:t>
      </w:r>
      <w:r w:rsidRPr="00CA3F27">
        <w:rPr>
          <w:szCs w:val="28"/>
        </w:rPr>
        <w:t xml:space="preserve"> комплексному развитию, в графической форме обеспечивается на карте градостроительного зонирования с указанием перечня координат характерных точек таких границ в системе координат, установленной для ведения Единого государственного реестра недвижимости.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К графическому описанию (отображению) границ территории, подлежащей комплексному развитию, с соблюдением требований, установленных частями 3, 8 статьи 65 Градостроительного кодекса Российской Федерации, прилагается перечень подлежащих комплексному развитию земельных участков и расположенных на них объектов капитального строительства, включаемых в границы территории, подлежащей комплексному развитию, с указанием их адресов и кадастровых номеров (при наличии).</w:t>
      </w:r>
    </w:p>
    <w:p w:rsidR="0007397F" w:rsidRPr="00CA3F27" w:rsidRDefault="0007397F" w:rsidP="0007397F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A3F27">
        <w:rPr>
          <w:szCs w:val="28"/>
        </w:rPr>
        <w:lastRenderedPageBreak/>
        <w:t>6. Границы территории, подлежащей комплексному развитию, определяются по границам одного или нескольких элементов планировочной структуры, их частей.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7. В случае если границы территории, подлежащей комплексному развитию, определяются по границам нескольких элементов планировочной структуры или их частей, такие элементы планировочной структуры должны находиться в непосредственной близости друг к другу и не могут быть разделены иным элементом планировочной структуры, за исключением наличия между ними таких элементов планировочной структуры как территории, занятые линейным объектом и (или) предназначенные для размещения линейного объекта, и улично-дорожная сеть.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8. В границы территории, подлежащей комплексному развитию, в отношении которой заключается один договор о комплексном развитии, допускается включение двух и более несмежных территорий, расположенных в одном или нескольких элементах планировочной структуры, если такие территории соответствуют требованиям Градостроительного кодекса Российской Федерации и настоящего Порядка, и, если с учетом сложившейся градостроительной ситуации развитие таких территорий целесообразно осуществлять совокупно.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9. Границы территории, подлежащей комплексному развитию, определяются с учетом местоположения земельных участков и не могут пересекать границы иных земельных участков, за исключением земельных участков общего пользования и земельных участков, занятых линейными объектами.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 xml:space="preserve">10. В границы территории, подлежащей комплексному развитию, включаются многоквартирные дома, указанные в части 2 статьи 65 Градостроительного кодекса Российской Федерации, и земельные участки, на которых расположены такие многоквартирные дома, а также </w:t>
      </w:r>
      <w:bookmarkStart w:id="3" w:name="Par11"/>
      <w:bookmarkEnd w:id="3"/>
      <w:r w:rsidRPr="00CA3F27">
        <w:rPr>
          <w:szCs w:val="28"/>
        </w:rPr>
        <w:t xml:space="preserve">иные земельные участки и (или) расположенные на них объекты недвижимого имущества, при условии, что указанные земельные участки и (или) объекты недвижимого имущества расположены в границах элемента планировочной структуры поселения, городского округа </w:t>
      </w:r>
      <w:r w:rsidRPr="00CA3F27">
        <w:rPr>
          <w:rFonts w:eastAsia="Calibri"/>
          <w:szCs w:val="28"/>
          <w:lang w:eastAsia="en-US"/>
        </w:rPr>
        <w:t>Камчатского края</w:t>
      </w:r>
      <w:r w:rsidRPr="00CA3F27">
        <w:rPr>
          <w:szCs w:val="28"/>
        </w:rPr>
        <w:t xml:space="preserve"> (за исключением района), в котором расположены такие многоквартирные дома.</w:t>
      </w:r>
      <w:bookmarkStart w:id="4" w:name="Par13"/>
      <w:bookmarkEnd w:id="4"/>
      <w:r w:rsidRPr="00CA3F27">
        <w:rPr>
          <w:szCs w:val="28"/>
        </w:rPr>
        <w:t xml:space="preserve"> 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 xml:space="preserve">11. Включение в границы территории, подлежащей комплексному развитию, земельных участков, предназначенных для размещения объектов федерального значения в соответствии с документацией по планировке территории, земельных участков, на которых расположены такие объекты, не допускается, за исключением случаев, установленных статьей 65 Градостроительного кодекса Российской Федерации. 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 xml:space="preserve">Включение в границы территории, подлежащей комплексному развитию, земельных участков и (или) расположенных на них объектов недвижимого имущества, находящихся в собственности Российской Федерации, субъектов Российской Федерации, муниципальной собственности, допускается по согласованию с уполномоченными федеральными органами исполнительной власти, органами исполнительной власти субъектов Российской Федерации, </w:t>
      </w:r>
      <w:r w:rsidRPr="00CA3F27">
        <w:rPr>
          <w:szCs w:val="28"/>
        </w:rPr>
        <w:lastRenderedPageBreak/>
        <w:t>органами местного самоуправления в порядке, установленном Правительством Российской Федерации.</w:t>
      </w:r>
    </w:p>
    <w:p w:rsidR="0007397F" w:rsidRPr="00CA3F27" w:rsidRDefault="0007397F" w:rsidP="0007397F">
      <w:pPr>
        <w:ind w:firstLine="709"/>
        <w:jc w:val="both"/>
        <w:rPr>
          <w:szCs w:val="28"/>
        </w:rPr>
      </w:pPr>
      <w:r w:rsidRPr="00CA3F27">
        <w:rPr>
          <w:szCs w:val="28"/>
        </w:rPr>
        <w:t>12. В случае если после исключения многоквартирного дома из решения о комплексном развитии территории жилой застройки в порядке, установленном статьей 67 Градостроительного кодекса Российской Федерации, в границах территории жилой застройки, подлежащей комплексному развитию, не располагается ни одного многоквартирного дома, соответствующего требованиям, указанным в части 2 статьи 65 Градостроительного кодекса Российской Федерации, такая территория не подлежит комплексному развитию до приведения ее границ в соответствие требованиям градостроительного законодательства и настоящего Порядка и принятия нового решения о ее комплексном развитии.</w:t>
      </w:r>
    </w:p>
    <w:p w:rsidR="0007397F" w:rsidRPr="0007397F" w:rsidRDefault="0007397F" w:rsidP="0007397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7397F">
        <w:rPr>
          <w:rFonts w:ascii="Times New Roman" w:hAnsi="Times New Roman" w:cs="Times New Roman"/>
          <w:b w:val="0"/>
          <w:bCs w:val="0"/>
          <w:sz w:val="28"/>
          <w:szCs w:val="28"/>
        </w:rPr>
        <w:t>13. Определение границ территории, подлежащей комплексному развитию, в результате согласования уполномоченным исполнительным органом государственной власти Камчатского края проекта решения о комплексном развитии территории, подготовленного главой местной администрации муниципального образования Камчатского края, либо в результате согласования в установленном порядке включения в границы территории, подлежащей комплексному развитию, земельных участков и (или) расположенных на них объектов недвижимого имущества, находящихся в собственности Российской Федерации, субъектов Российской Федерации, муниципальной собственности, должно осуществляться в соответствии с настоящим Порядком, если иное не установлено законодательством Российской Федерации.</w:t>
      </w:r>
    </w:p>
    <w:sectPr w:rsidR="0007397F" w:rsidRPr="0007397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DA0" w:rsidRDefault="00142DA0" w:rsidP="00342D13">
      <w:r>
        <w:separator/>
      </w:r>
    </w:p>
  </w:endnote>
  <w:endnote w:type="continuationSeparator" w:id="0">
    <w:p w:rsidR="00142DA0" w:rsidRDefault="00142DA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DA0" w:rsidRDefault="00142DA0" w:rsidP="00342D13">
      <w:r>
        <w:separator/>
      </w:r>
    </w:p>
  </w:footnote>
  <w:footnote w:type="continuationSeparator" w:id="0">
    <w:p w:rsidR="00142DA0" w:rsidRDefault="00142DA0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462F3"/>
    <w:rsid w:val="000545B3"/>
    <w:rsid w:val="0007397F"/>
    <w:rsid w:val="000952BB"/>
    <w:rsid w:val="000A1BDC"/>
    <w:rsid w:val="000C1841"/>
    <w:rsid w:val="0010596D"/>
    <w:rsid w:val="00142DA0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1BF5"/>
    <w:rsid w:val="002A71B0"/>
    <w:rsid w:val="002B334D"/>
    <w:rsid w:val="002D43BE"/>
    <w:rsid w:val="002D47F3"/>
    <w:rsid w:val="002F4FDF"/>
    <w:rsid w:val="00321E7D"/>
    <w:rsid w:val="00342D13"/>
    <w:rsid w:val="00362299"/>
    <w:rsid w:val="003832CF"/>
    <w:rsid w:val="00386F3D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E2E6A"/>
    <w:rsid w:val="004F0472"/>
    <w:rsid w:val="00511A74"/>
    <w:rsid w:val="00512C6C"/>
    <w:rsid w:val="0054446A"/>
    <w:rsid w:val="00547986"/>
    <w:rsid w:val="005709CE"/>
    <w:rsid w:val="005B5D75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03179"/>
    <w:rsid w:val="00815D96"/>
    <w:rsid w:val="00817918"/>
    <w:rsid w:val="0083039A"/>
    <w:rsid w:val="00832E23"/>
    <w:rsid w:val="008434A6"/>
    <w:rsid w:val="00856C9C"/>
    <w:rsid w:val="00863EEF"/>
    <w:rsid w:val="008B7954"/>
    <w:rsid w:val="008D13CF"/>
    <w:rsid w:val="008F114E"/>
    <w:rsid w:val="008F5075"/>
    <w:rsid w:val="008F586A"/>
    <w:rsid w:val="00905B59"/>
    <w:rsid w:val="00911B65"/>
    <w:rsid w:val="009244DB"/>
    <w:rsid w:val="00941FB5"/>
    <w:rsid w:val="00970B2B"/>
    <w:rsid w:val="009757D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248A"/>
    <w:rsid w:val="00A63668"/>
    <w:rsid w:val="00A7789B"/>
    <w:rsid w:val="00A8022C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31A0"/>
    <w:rsid w:val="00B047CC"/>
    <w:rsid w:val="00B05805"/>
    <w:rsid w:val="00B440AB"/>
    <w:rsid w:val="00B524A1"/>
    <w:rsid w:val="00B539F9"/>
    <w:rsid w:val="00B540BB"/>
    <w:rsid w:val="00B54846"/>
    <w:rsid w:val="00B60245"/>
    <w:rsid w:val="00B670FE"/>
    <w:rsid w:val="00B74965"/>
    <w:rsid w:val="00BA233B"/>
    <w:rsid w:val="00BA2CFB"/>
    <w:rsid w:val="00BA2D9F"/>
    <w:rsid w:val="00BD3083"/>
    <w:rsid w:val="00BF3927"/>
    <w:rsid w:val="00BF5293"/>
    <w:rsid w:val="00C00871"/>
    <w:rsid w:val="00C148C4"/>
    <w:rsid w:val="00C87DDD"/>
    <w:rsid w:val="00C93614"/>
    <w:rsid w:val="00C942BC"/>
    <w:rsid w:val="00C966C3"/>
    <w:rsid w:val="00CA2E6F"/>
    <w:rsid w:val="00CA3F27"/>
    <w:rsid w:val="00CB67A4"/>
    <w:rsid w:val="00CD4A09"/>
    <w:rsid w:val="00CE5360"/>
    <w:rsid w:val="00D04C82"/>
    <w:rsid w:val="00D23436"/>
    <w:rsid w:val="00D549CD"/>
    <w:rsid w:val="00D605CF"/>
    <w:rsid w:val="00D840CE"/>
    <w:rsid w:val="00D871DE"/>
    <w:rsid w:val="00D93232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18B3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F27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A80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61466-F4F1-43DE-B28C-BF70F97D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7</Pages>
  <Words>2375</Words>
  <Characters>13540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Глазова Елена Александровна</cp:lastModifiedBy>
  <cp:revision>25</cp:revision>
  <cp:lastPrinted>2020-05-08T01:33:00Z</cp:lastPrinted>
  <dcterms:created xsi:type="dcterms:W3CDTF">2020-05-08T04:38:00Z</dcterms:created>
  <dcterms:modified xsi:type="dcterms:W3CDTF">2021-08-24T05:01:00Z</dcterms:modified>
</cp:coreProperties>
</file>