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245" w:rsidRPr="008D13CF" w:rsidRDefault="0054446A" w:rsidP="00B60245">
      <w:pPr>
        <w:spacing w:line="360" w:lineRule="auto"/>
        <w:jc w:val="center"/>
        <w:rPr>
          <w:sz w:val="32"/>
          <w:szCs w:val="32"/>
        </w:rPr>
      </w:pPr>
      <w:r w:rsidRPr="008D13CF">
        <w:rPr>
          <w:noProof/>
          <w:sz w:val="32"/>
          <w:szCs w:val="32"/>
        </w:rPr>
        <w:drawing>
          <wp:inline distT="0" distB="0" distL="0" distR="0">
            <wp:extent cx="647700" cy="8077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7700" cy="807720"/>
                    </a:xfrm>
                    <a:prstGeom prst="rect">
                      <a:avLst/>
                    </a:prstGeom>
                    <a:noFill/>
                    <a:ln>
                      <a:noFill/>
                    </a:ln>
                  </pic:spPr>
                </pic:pic>
              </a:graphicData>
            </a:graphic>
          </wp:inline>
        </w:drawing>
      </w:r>
    </w:p>
    <w:p w:rsidR="00B60245" w:rsidRPr="008D13CF" w:rsidRDefault="00B60245" w:rsidP="00B60245">
      <w:pPr>
        <w:pStyle w:val="ConsPlusTitle"/>
        <w:widowControl/>
        <w:jc w:val="center"/>
        <w:rPr>
          <w:rFonts w:ascii="Times New Roman" w:hAnsi="Times New Roman" w:cs="Times New Roman"/>
          <w:sz w:val="32"/>
          <w:szCs w:val="32"/>
        </w:rPr>
      </w:pPr>
      <w:r w:rsidRPr="008D13CF">
        <w:rPr>
          <w:rFonts w:ascii="Times New Roman" w:hAnsi="Times New Roman" w:cs="Times New Roman"/>
          <w:sz w:val="32"/>
          <w:szCs w:val="32"/>
        </w:rPr>
        <w:t>П О С Т А Н О В Л Е Н И Е</w:t>
      </w:r>
    </w:p>
    <w:p w:rsidR="00B60245" w:rsidRPr="008D13CF" w:rsidRDefault="00B60245" w:rsidP="00B60245">
      <w:pPr>
        <w:pStyle w:val="ConsPlusTitle"/>
        <w:widowControl/>
        <w:jc w:val="center"/>
        <w:rPr>
          <w:rFonts w:ascii="Times New Roman" w:hAnsi="Times New Roman" w:cs="Times New Roman"/>
          <w:sz w:val="28"/>
          <w:szCs w:val="28"/>
        </w:rPr>
      </w:pPr>
    </w:p>
    <w:p w:rsidR="00B60245" w:rsidRPr="008D13CF" w:rsidRDefault="00B60245" w:rsidP="00B60245">
      <w:pPr>
        <w:pStyle w:val="ConsPlusTitle"/>
        <w:widowControl/>
        <w:jc w:val="center"/>
        <w:rPr>
          <w:rFonts w:ascii="Times New Roman" w:hAnsi="Times New Roman" w:cs="Times New Roman"/>
          <w:sz w:val="28"/>
          <w:szCs w:val="28"/>
          <w:lang w:val="en-US"/>
        </w:rPr>
      </w:pPr>
      <w:r w:rsidRPr="008D13CF">
        <w:rPr>
          <w:rFonts w:ascii="Times New Roman" w:hAnsi="Times New Roman" w:cs="Times New Roman"/>
          <w:sz w:val="28"/>
          <w:szCs w:val="28"/>
        </w:rPr>
        <w:t>ПРАВИТЕЛЬСТВА</w:t>
      </w:r>
      <w:r w:rsidRPr="008D13CF">
        <w:rPr>
          <w:rFonts w:ascii="Times New Roman" w:hAnsi="Times New Roman" w:cs="Times New Roman"/>
          <w:sz w:val="28"/>
          <w:szCs w:val="28"/>
          <w:lang w:val="en-US"/>
        </w:rPr>
        <w:t xml:space="preserve"> </w:t>
      </w:r>
    </w:p>
    <w:p w:rsidR="00B60245" w:rsidRPr="008D13CF" w:rsidRDefault="00B60245" w:rsidP="00B60245">
      <w:pPr>
        <w:pStyle w:val="ConsPlusTitle"/>
        <w:widowControl/>
        <w:jc w:val="center"/>
        <w:rPr>
          <w:rFonts w:ascii="Times New Roman" w:hAnsi="Times New Roman" w:cs="Times New Roman"/>
          <w:sz w:val="28"/>
          <w:szCs w:val="28"/>
        </w:rPr>
      </w:pPr>
      <w:r w:rsidRPr="008D13CF">
        <w:rPr>
          <w:rFonts w:ascii="Times New Roman" w:hAnsi="Times New Roman" w:cs="Times New Roman"/>
          <w:b w:val="0"/>
          <w:sz w:val="28"/>
          <w:szCs w:val="28"/>
        </w:rPr>
        <w:t xml:space="preserve"> </w:t>
      </w:r>
      <w:r w:rsidRPr="008D13CF">
        <w:rPr>
          <w:rFonts w:ascii="Times New Roman" w:hAnsi="Times New Roman" w:cs="Times New Roman"/>
          <w:sz w:val="28"/>
          <w:szCs w:val="28"/>
        </w:rPr>
        <w:t>КАМЧАТСКОГО КРАЯ</w:t>
      </w:r>
    </w:p>
    <w:p w:rsidR="00B60245" w:rsidRPr="008D13CF" w:rsidRDefault="00B60245" w:rsidP="00B60245">
      <w:pPr>
        <w:spacing w:line="360" w:lineRule="auto"/>
        <w:jc w:val="center"/>
        <w:rPr>
          <w:sz w:val="16"/>
          <w:szCs w:val="16"/>
        </w:rPr>
      </w:pPr>
    </w:p>
    <w:p w:rsidR="00B60245" w:rsidRPr="008D13CF" w:rsidRDefault="00B60245" w:rsidP="00B60245">
      <w:pPr>
        <w:spacing w:line="360" w:lineRule="auto"/>
        <w:jc w:val="center"/>
        <w:rPr>
          <w:sz w:val="16"/>
          <w:szCs w:val="16"/>
        </w:rPr>
      </w:pPr>
    </w:p>
    <w:tbl>
      <w:tblPr>
        <w:tblW w:w="0" w:type="auto"/>
        <w:tblInd w:w="108" w:type="dxa"/>
        <w:tblLayout w:type="fixed"/>
        <w:tblLook w:val="0000" w:firstRow="0" w:lastRow="0" w:firstColumn="0" w:lastColumn="0" w:noHBand="0" w:noVBand="0"/>
      </w:tblPr>
      <w:tblGrid>
        <w:gridCol w:w="2552"/>
        <w:gridCol w:w="425"/>
        <w:gridCol w:w="2268"/>
      </w:tblGrid>
      <w:tr w:rsidR="00EB3439" w:rsidRPr="008D13CF" w:rsidTr="001E6FE1">
        <w:tc>
          <w:tcPr>
            <w:tcW w:w="2552" w:type="dxa"/>
            <w:tcBorders>
              <w:bottom w:val="single" w:sz="4" w:space="0" w:color="auto"/>
            </w:tcBorders>
          </w:tcPr>
          <w:p w:rsidR="00EB3439" w:rsidRPr="008D13CF" w:rsidRDefault="00EB3439" w:rsidP="001E6FE1">
            <w:pPr>
              <w:jc w:val="center"/>
            </w:pPr>
            <w:r w:rsidRPr="00176322">
              <w:rPr>
                <w:lang w:val="en-US"/>
              </w:rPr>
              <w:t>[</w:t>
            </w:r>
            <w:r w:rsidRPr="00F10B4F">
              <w:rPr>
                <w:color w:val="E7E6E6"/>
              </w:rPr>
              <w:t>Дата регистрации</w:t>
            </w:r>
            <w:r w:rsidRPr="00176322">
              <w:rPr>
                <w:lang w:val="en-US"/>
              </w:rPr>
              <w:t>]</w:t>
            </w:r>
          </w:p>
        </w:tc>
        <w:tc>
          <w:tcPr>
            <w:tcW w:w="425" w:type="dxa"/>
          </w:tcPr>
          <w:p w:rsidR="00EB3439" w:rsidRPr="008D13CF" w:rsidRDefault="00EB3439" w:rsidP="001E6FE1">
            <w:pPr>
              <w:jc w:val="both"/>
            </w:pPr>
            <w:r w:rsidRPr="008D13CF">
              <w:t>№</w:t>
            </w:r>
          </w:p>
        </w:tc>
        <w:tc>
          <w:tcPr>
            <w:tcW w:w="2268" w:type="dxa"/>
            <w:tcBorders>
              <w:bottom w:val="single" w:sz="4" w:space="0" w:color="auto"/>
            </w:tcBorders>
          </w:tcPr>
          <w:p w:rsidR="00EB3439" w:rsidRPr="008D13CF" w:rsidRDefault="00EB3439" w:rsidP="001E6FE1">
            <w:pPr>
              <w:jc w:val="center"/>
              <w:rPr>
                <w:b/>
              </w:rPr>
            </w:pPr>
            <w:r w:rsidRPr="00176322">
              <w:rPr>
                <w:lang w:val="en-US"/>
              </w:rPr>
              <w:t>[</w:t>
            </w:r>
            <w:r w:rsidRPr="00F10B4F">
              <w:rPr>
                <w:color w:val="E7E6E6"/>
              </w:rPr>
              <w:t>Номер</w:t>
            </w:r>
            <w:r w:rsidRPr="00F10B4F">
              <w:rPr>
                <w:color w:val="E7E6E6"/>
                <w:sz w:val="20"/>
                <w:szCs w:val="20"/>
              </w:rPr>
              <w:t xml:space="preserve"> документа</w:t>
            </w:r>
            <w:r w:rsidRPr="00176322">
              <w:rPr>
                <w:lang w:val="en-US"/>
              </w:rPr>
              <w:t>]</w:t>
            </w:r>
          </w:p>
        </w:tc>
      </w:tr>
    </w:tbl>
    <w:p w:rsidR="00B60245" w:rsidRPr="008D13CF" w:rsidRDefault="00B60245" w:rsidP="00B60245">
      <w:pPr>
        <w:jc w:val="both"/>
        <w:rPr>
          <w:sz w:val="36"/>
          <w:vertAlign w:val="superscript"/>
        </w:rPr>
      </w:pPr>
      <w:r w:rsidRPr="008D13CF">
        <w:rPr>
          <w:sz w:val="36"/>
          <w:vertAlign w:val="superscript"/>
        </w:rPr>
        <w:t xml:space="preserve">           </w:t>
      </w:r>
      <w:r w:rsidR="00EB3439">
        <w:rPr>
          <w:sz w:val="36"/>
          <w:vertAlign w:val="superscript"/>
        </w:rPr>
        <w:t xml:space="preserve">      </w:t>
      </w:r>
      <w:r w:rsidRPr="008D13CF">
        <w:rPr>
          <w:sz w:val="36"/>
          <w:vertAlign w:val="superscript"/>
        </w:rPr>
        <w:t xml:space="preserve">  г. Петропавловск-Камчатский</w:t>
      </w:r>
    </w:p>
    <w:p w:rsidR="00B60245" w:rsidRPr="008D13CF" w:rsidRDefault="00B60245" w:rsidP="00B60245">
      <w:pPr>
        <w:pStyle w:val="ConsPlusNormal"/>
        <w:widowControl/>
        <w:ind w:firstLine="0"/>
        <w:jc w:val="center"/>
      </w:pPr>
    </w:p>
    <w:tbl>
      <w:tblPr>
        <w:tblW w:w="0" w:type="auto"/>
        <w:tblInd w:w="108" w:type="dxa"/>
        <w:tblLayout w:type="fixed"/>
        <w:tblLook w:val="0000" w:firstRow="0" w:lastRow="0" w:firstColumn="0" w:lastColumn="0" w:noHBand="0" w:noVBand="0"/>
      </w:tblPr>
      <w:tblGrid>
        <w:gridCol w:w="4712"/>
      </w:tblGrid>
      <w:tr w:rsidR="00B60245" w:rsidRPr="008D13CF" w:rsidTr="00A8022C">
        <w:tc>
          <w:tcPr>
            <w:tcW w:w="4712" w:type="dxa"/>
          </w:tcPr>
          <w:p w:rsidR="00B60245" w:rsidRPr="008D13CF" w:rsidRDefault="00A8022C" w:rsidP="00A8022C">
            <w:pPr>
              <w:adjustRightInd w:val="0"/>
              <w:spacing w:before="108" w:after="108"/>
              <w:jc w:val="both"/>
              <w:outlineLvl w:val="0"/>
              <w:rPr>
                <w:szCs w:val="28"/>
              </w:rPr>
            </w:pPr>
            <w:r w:rsidRPr="00A8022C">
              <w:rPr>
                <w:bCs/>
                <w:szCs w:val="28"/>
              </w:rPr>
              <w:t>«Об утверждении Порядка определения границ территории жилой застройки, подлежащей комплексному развитию, и Порядка согласования проекта решения о комплексном развитии территории жилой застройки, проекта решения о комплексном развитии территории нежилой</w:t>
            </w:r>
            <w:r>
              <w:rPr>
                <w:bCs/>
                <w:szCs w:val="28"/>
              </w:rPr>
              <w:t xml:space="preserve"> </w:t>
            </w:r>
            <w:r w:rsidRPr="00A8022C">
              <w:rPr>
                <w:bCs/>
                <w:szCs w:val="28"/>
              </w:rPr>
              <w:t>застройки, подготовленных главой местной администрации муниципального образования Камчатского края с уполномоченным исполнительным</w:t>
            </w:r>
            <w:r>
              <w:rPr>
                <w:bCs/>
                <w:szCs w:val="28"/>
              </w:rPr>
              <w:t xml:space="preserve"> </w:t>
            </w:r>
            <w:r w:rsidRPr="00A8022C">
              <w:rPr>
                <w:bCs/>
                <w:szCs w:val="28"/>
              </w:rPr>
              <w:t>органом</w:t>
            </w:r>
            <w:r>
              <w:rPr>
                <w:bCs/>
                <w:szCs w:val="28"/>
              </w:rPr>
              <w:t xml:space="preserve"> </w:t>
            </w:r>
            <w:r w:rsidRPr="00A8022C">
              <w:rPr>
                <w:bCs/>
                <w:szCs w:val="28"/>
              </w:rPr>
              <w:t>государственной власти Камчатского края»</w:t>
            </w:r>
          </w:p>
        </w:tc>
      </w:tr>
    </w:tbl>
    <w:p w:rsidR="00B60245" w:rsidRPr="008D13CF" w:rsidRDefault="00B60245" w:rsidP="00B60245">
      <w:pPr>
        <w:pStyle w:val="ConsPlusNormal"/>
        <w:widowControl/>
        <w:ind w:firstLine="0"/>
        <w:jc w:val="center"/>
        <w:rPr>
          <w:rFonts w:ascii="Times New Roman" w:hAnsi="Times New Roman" w:cs="Times New Roman"/>
          <w:sz w:val="28"/>
          <w:szCs w:val="28"/>
        </w:rPr>
      </w:pPr>
    </w:p>
    <w:p w:rsidR="006E4B23" w:rsidRDefault="00A8022C" w:rsidP="00B60245">
      <w:pPr>
        <w:adjustRightInd w:val="0"/>
        <w:ind w:firstLine="720"/>
        <w:jc w:val="both"/>
        <w:rPr>
          <w:szCs w:val="28"/>
        </w:rPr>
      </w:pPr>
      <w:r w:rsidRPr="00A8022C">
        <w:rPr>
          <w:szCs w:val="28"/>
        </w:rPr>
        <w:t xml:space="preserve">В соответствии со статьей 66 Градостроительного кодекса Российской Федерации, Законом Камчатского края от 14.11.2012 № 160 </w:t>
      </w:r>
      <w:r w:rsidRPr="00A8022C">
        <w:rPr>
          <w:szCs w:val="28"/>
        </w:rPr>
        <w:br/>
        <w:t>«О регулировании отдельных вопросов градостроительной деятельности на территории Камчатского края»</w:t>
      </w:r>
    </w:p>
    <w:p w:rsidR="00A8022C" w:rsidRPr="008D13CF" w:rsidRDefault="00A8022C" w:rsidP="00B60245">
      <w:pPr>
        <w:adjustRightInd w:val="0"/>
        <w:ind w:firstLine="720"/>
        <w:jc w:val="both"/>
        <w:rPr>
          <w:szCs w:val="28"/>
        </w:rPr>
      </w:pPr>
    </w:p>
    <w:p w:rsidR="00B60245" w:rsidRPr="008D13CF" w:rsidRDefault="00B60245" w:rsidP="00B60245">
      <w:pPr>
        <w:adjustRightInd w:val="0"/>
        <w:ind w:firstLine="720"/>
        <w:jc w:val="both"/>
        <w:rPr>
          <w:szCs w:val="28"/>
        </w:rPr>
      </w:pPr>
      <w:r w:rsidRPr="008D13CF">
        <w:rPr>
          <w:szCs w:val="28"/>
        </w:rPr>
        <w:t>ПРАВИТЕЛЬСТВО ПОСТАНОВЛЯЕТ:</w:t>
      </w:r>
    </w:p>
    <w:p w:rsidR="00B60245" w:rsidRPr="008D13CF" w:rsidRDefault="00B60245" w:rsidP="00B60245">
      <w:pPr>
        <w:adjustRightInd w:val="0"/>
        <w:ind w:firstLine="720"/>
        <w:jc w:val="both"/>
        <w:rPr>
          <w:szCs w:val="28"/>
        </w:rPr>
      </w:pPr>
    </w:p>
    <w:p w:rsidR="00A8022C" w:rsidRDefault="00B670FE" w:rsidP="00BA233B">
      <w:pPr>
        <w:suppressAutoHyphens/>
        <w:adjustRightInd w:val="0"/>
        <w:ind w:firstLine="720"/>
        <w:jc w:val="both"/>
        <w:rPr>
          <w:szCs w:val="28"/>
        </w:rPr>
      </w:pPr>
      <w:r>
        <w:rPr>
          <w:szCs w:val="28"/>
        </w:rPr>
        <w:t xml:space="preserve">1. </w:t>
      </w:r>
      <w:r w:rsidR="00A8022C" w:rsidRPr="00A8022C">
        <w:rPr>
          <w:szCs w:val="28"/>
        </w:rPr>
        <w:t xml:space="preserve">Утвердить Порядок определения границ территории жилой застройки, подлежащей комплексному развитию </w:t>
      </w:r>
      <w:r w:rsidR="00A8022C">
        <w:rPr>
          <w:szCs w:val="28"/>
        </w:rPr>
        <w:t>согласно приложению 1 к настоящему постановлению.</w:t>
      </w:r>
    </w:p>
    <w:p w:rsidR="00A8022C" w:rsidRPr="00A8022C" w:rsidRDefault="00A8022C" w:rsidP="00A8022C">
      <w:pPr>
        <w:suppressAutoHyphens/>
        <w:adjustRightInd w:val="0"/>
        <w:ind w:firstLine="720"/>
        <w:jc w:val="both"/>
        <w:rPr>
          <w:szCs w:val="28"/>
        </w:rPr>
      </w:pPr>
      <w:r>
        <w:rPr>
          <w:szCs w:val="28"/>
        </w:rPr>
        <w:t xml:space="preserve">2. </w:t>
      </w:r>
      <w:r w:rsidR="00BA233B" w:rsidRPr="00BA233B">
        <w:rPr>
          <w:szCs w:val="28"/>
        </w:rPr>
        <w:t xml:space="preserve">Утвердить </w:t>
      </w:r>
      <w:r w:rsidRPr="00A8022C">
        <w:rPr>
          <w:szCs w:val="28"/>
        </w:rPr>
        <w:t>Порядок согласования проекта решения о комплексном развитии территории жилой застройки, проекта решения о комплексном развитии территории нежилой застройки, подготовленных главой местной администрации муниципального образования Камчатского края</w:t>
      </w:r>
      <w:r w:rsidR="002A1BF5" w:rsidRPr="002A1BF5">
        <w:rPr>
          <w:szCs w:val="28"/>
        </w:rPr>
        <w:t xml:space="preserve"> </w:t>
      </w:r>
      <w:r w:rsidR="002A1BF5">
        <w:rPr>
          <w:szCs w:val="28"/>
        </w:rPr>
        <w:t xml:space="preserve">с </w:t>
      </w:r>
      <w:r w:rsidRPr="00A8022C">
        <w:rPr>
          <w:szCs w:val="28"/>
        </w:rPr>
        <w:lastRenderedPageBreak/>
        <w:t>уполномоченным исполнительным органом государственной власти Камчатского края</w:t>
      </w:r>
      <w:r>
        <w:rPr>
          <w:szCs w:val="28"/>
        </w:rPr>
        <w:t xml:space="preserve"> </w:t>
      </w:r>
      <w:r w:rsidRPr="00A8022C">
        <w:rPr>
          <w:szCs w:val="28"/>
        </w:rPr>
        <w:t xml:space="preserve">согласно приложению </w:t>
      </w:r>
      <w:r>
        <w:rPr>
          <w:szCs w:val="28"/>
        </w:rPr>
        <w:t>2</w:t>
      </w:r>
      <w:r w:rsidRPr="00A8022C">
        <w:rPr>
          <w:szCs w:val="28"/>
        </w:rPr>
        <w:t xml:space="preserve"> к настоящему постановлению.</w:t>
      </w:r>
    </w:p>
    <w:p w:rsidR="00B670FE" w:rsidRPr="00B670FE" w:rsidRDefault="00B670FE" w:rsidP="00B670FE">
      <w:pPr>
        <w:suppressAutoHyphens/>
        <w:ind w:firstLine="720"/>
        <w:rPr>
          <w:szCs w:val="28"/>
        </w:rPr>
      </w:pPr>
      <w:r>
        <w:rPr>
          <w:szCs w:val="28"/>
        </w:rPr>
        <w:t xml:space="preserve">2. </w:t>
      </w:r>
      <w:r w:rsidRPr="00B670FE">
        <w:rPr>
          <w:szCs w:val="28"/>
        </w:rPr>
        <w:t>Настоящее постановление вступает в силу после дня его официального опубликования.</w:t>
      </w:r>
    </w:p>
    <w:p w:rsidR="006E4B23" w:rsidRDefault="006E4B23" w:rsidP="00AC1954">
      <w:pPr>
        <w:adjustRightInd w:val="0"/>
        <w:ind w:firstLine="720"/>
        <w:jc w:val="both"/>
      </w:pPr>
    </w:p>
    <w:p w:rsidR="00A8022C" w:rsidRDefault="00A8022C" w:rsidP="00AC1954">
      <w:pPr>
        <w:adjustRightInd w:val="0"/>
        <w:ind w:firstLine="720"/>
        <w:jc w:val="both"/>
      </w:pPr>
    </w:p>
    <w:tbl>
      <w:tblPr>
        <w:tblW w:w="9815" w:type="dxa"/>
        <w:tblInd w:w="-34" w:type="dxa"/>
        <w:tblCellMar>
          <w:left w:w="0" w:type="dxa"/>
          <w:right w:w="0" w:type="dxa"/>
        </w:tblCellMar>
        <w:tblLook w:val="04A0" w:firstRow="1" w:lastRow="0" w:firstColumn="1" w:lastColumn="0" w:noHBand="0" w:noVBand="1"/>
      </w:tblPr>
      <w:tblGrid>
        <w:gridCol w:w="4145"/>
        <w:gridCol w:w="2943"/>
        <w:gridCol w:w="2727"/>
      </w:tblGrid>
      <w:tr w:rsidR="00B670FE" w:rsidRPr="00B670FE" w:rsidTr="00B670FE">
        <w:trPr>
          <w:trHeight w:val="929"/>
        </w:trPr>
        <w:tc>
          <w:tcPr>
            <w:tcW w:w="4145" w:type="dxa"/>
            <w:shd w:val="clear" w:color="auto" w:fill="auto"/>
          </w:tcPr>
          <w:p w:rsidR="00B670FE" w:rsidRPr="00B670FE" w:rsidRDefault="00B670FE" w:rsidP="00A8022C">
            <w:pPr>
              <w:rPr>
                <w:sz w:val="24"/>
              </w:rPr>
            </w:pPr>
            <w:r w:rsidRPr="00B670FE">
              <w:rPr>
                <w:szCs w:val="28"/>
              </w:rPr>
              <w:t>Временно исполняющий обязанности Председателя Правительства - Первого вице-губернатора Камчатского края</w:t>
            </w:r>
          </w:p>
        </w:tc>
        <w:tc>
          <w:tcPr>
            <w:tcW w:w="2943" w:type="dxa"/>
            <w:shd w:val="clear" w:color="auto" w:fill="auto"/>
          </w:tcPr>
          <w:p w:rsidR="00B670FE" w:rsidRPr="00B670FE" w:rsidRDefault="00B670FE" w:rsidP="00B670FE">
            <w:pPr>
              <w:rPr>
                <w:sz w:val="24"/>
              </w:rPr>
            </w:pPr>
            <w:bookmarkStart w:id="0" w:name="SIGNERSTAMP1"/>
            <w:r w:rsidRPr="00B670FE">
              <w:rPr>
                <w:sz w:val="24"/>
              </w:rPr>
              <w:t>[горизонтальный штамп подписи 1]</w:t>
            </w:r>
            <w:bookmarkEnd w:id="0"/>
          </w:p>
          <w:p w:rsidR="00B670FE" w:rsidRPr="00B670FE" w:rsidRDefault="00B670FE" w:rsidP="00B670FE">
            <w:pPr>
              <w:ind w:left="142" w:hanging="142"/>
              <w:jc w:val="right"/>
              <w:rPr>
                <w:sz w:val="24"/>
              </w:rPr>
            </w:pPr>
          </w:p>
        </w:tc>
        <w:tc>
          <w:tcPr>
            <w:tcW w:w="2727" w:type="dxa"/>
            <w:shd w:val="clear" w:color="auto" w:fill="auto"/>
          </w:tcPr>
          <w:p w:rsidR="00B670FE" w:rsidRPr="00B670FE" w:rsidRDefault="00B670FE" w:rsidP="00B670FE">
            <w:pPr>
              <w:ind w:left="142" w:right="126" w:hanging="142"/>
              <w:jc w:val="right"/>
            </w:pPr>
          </w:p>
          <w:p w:rsidR="00B670FE" w:rsidRPr="00B670FE" w:rsidRDefault="00B670FE" w:rsidP="00B670FE">
            <w:pPr>
              <w:ind w:left="142" w:right="126" w:hanging="142"/>
              <w:jc w:val="right"/>
            </w:pPr>
          </w:p>
          <w:p w:rsidR="00B670FE" w:rsidRPr="00B670FE" w:rsidRDefault="00B670FE" w:rsidP="00B670FE">
            <w:pPr>
              <w:ind w:left="142" w:right="141" w:hanging="142"/>
              <w:jc w:val="right"/>
            </w:pPr>
          </w:p>
          <w:p w:rsidR="00B670FE" w:rsidRPr="00B670FE" w:rsidRDefault="00B670FE" w:rsidP="00B670FE">
            <w:pPr>
              <w:ind w:left="142" w:right="141" w:hanging="142"/>
              <w:jc w:val="right"/>
              <w:rPr>
                <w:sz w:val="24"/>
              </w:rPr>
            </w:pPr>
            <w:r w:rsidRPr="00B670FE">
              <w:t>Е.А. Чекин</w:t>
            </w:r>
          </w:p>
        </w:tc>
      </w:tr>
    </w:tbl>
    <w:p w:rsidR="00B670FE" w:rsidRDefault="00B670FE" w:rsidP="00D23436">
      <w:pPr>
        <w:pStyle w:val="ConsPlusTitle"/>
        <w:widowControl/>
        <w:jc w:val="center"/>
        <w:rPr>
          <w:rFonts w:ascii="Times New Roman" w:hAnsi="Times New Roman" w:cs="Times New Roman"/>
          <w:sz w:val="32"/>
          <w:szCs w:val="32"/>
        </w:rPr>
      </w:pPr>
    </w:p>
    <w:p w:rsidR="00A8022C" w:rsidRDefault="00A8022C" w:rsidP="00D23436">
      <w:pPr>
        <w:pStyle w:val="ConsPlusTitle"/>
        <w:widowControl/>
        <w:jc w:val="center"/>
        <w:rPr>
          <w:rFonts w:ascii="Times New Roman" w:hAnsi="Times New Roman" w:cs="Times New Roman"/>
          <w:sz w:val="32"/>
          <w:szCs w:val="32"/>
        </w:rPr>
      </w:pPr>
    </w:p>
    <w:p w:rsidR="00A8022C" w:rsidRDefault="00A8022C" w:rsidP="00D23436">
      <w:pPr>
        <w:pStyle w:val="ConsPlusTitle"/>
        <w:widowControl/>
        <w:jc w:val="center"/>
        <w:rPr>
          <w:rFonts w:ascii="Times New Roman" w:hAnsi="Times New Roman" w:cs="Times New Roman"/>
          <w:sz w:val="32"/>
          <w:szCs w:val="32"/>
        </w:rPr>
      </w:pPr>
    </w:p>
    <w:p w:rsidR="00A8022C" w:rsidRDefault="00A8022C" w:rsidP="00D23436">
      <w:pPr>
        <w:pStyle w:val="ConsPlusTitle"/>
        <w:widowControl/>
        <w:jc w:val="center"/>
        <w:rPr>
          <w:rFonts w:ascii="Times New Roman" w:hAnsi="Times New Roman" w:cs="Times New Roman"/>
          <w:sz w:val="32"/>
          <w:szCs w:val="32"/>
        </w:rPr>
      </w:pPr>
    </w:p>
    <w:p w:rsidR="00A8022C" w:rsidRDefault="00A8022C" w:rsidP="00D23436">
      <w:pPr>
        <w:pStyle w:val="ConsPlusTitle"/>
        <w:widowControl/>
        <w:jc w:val="center"/>
        <w:rPr>
          <w:rFonts w:ascii="Times New Roman" w:hAnsi="Times New Roman" w:cs="Times New Roman"/>
          <w:sz w:val="32"/>
          <w:szCs w:val="32"/>
        </w:rPr>
      </w:pPr>
    </w:p>
    <w:p w:rsidR="00A8022C" w:rsidRDefault="00A8022C" w:rsidP="00D23436">
      <w:pPr>
        <w:pStyle w:val="ConsPlusTitle"/>
        <w:widowControl/>
        <w:jc w:val="center"/>
        <w:rPr>
          <w:rFonts w:ascii="Times New Roman" w:hAnsi="Times New Roman" w:cs="Times New Roman"/>
          <w:sz w:val="32"/>
          <w:szCs w:val="32"/>
        </w:rPr>
      </w:pPr>
    </w:p>
    <w:p w:rsidR="00A8022C" w:rsidRDefault="00A8022C" w:rsidP="00D23436">
      <w:pPr>
        <w:pStyle w:val="ConsPlusTitle"/>
        <w:widowControl/>
        <w:jc w:val="center"/>
        <w:rPr>
          <w:rFonts w:ascii="Times New Roman" w:hAnsi="Times New Roman" w:cs="Times New Roman"/>
          <w:sz w:val="32"/>
          <w:szCs w:val="32"/>
        </w:rPr>
      </w:pPr>
    </w:p>
    <w:p w:rsidR="00A8022C" w:rsidRDefault="00A8022C" w:rsidP="00D23436">
      <w:pPr>
        <w:pStyle w:val="ConsPlusTitle"/>
        <w:widowControl/>
        <w:jc w:val="center"/>
        <w:rPr>
          <w:rFonts w:ascii="Times New Roman" w:hAnsi="Times New Roman" w:cs="Times New Roman"/>
          <w:sz w:val="32"/>
          <w:szCs w:val="32"/>
        </w:rPr>
      </w:pPr>
    </w:p>
    <w:p w:rsidR="00A8022C" w:rsidRDefault="00A8022C" w:rsidP="00D23436">
      <w:pPr>
        <w:pStyle w:val="ConsPlusTitle"/>
        <w:widowControl/>
        <w:jc w:val="center"/>
        <w:rPr>
          <w:rFonts w:ascii="Times New Roman" w:hAnsi="Times New Roman" w:cs="Times New Roman"/>
          <w:sz w:val="32"/>
          <w:szCs w:val="32"/>
        </w:rPr>
      </w:pPr>
    </w:p>
    <w:p w:rsidR="00A8022C" w:rsidRDefault="00A8022C" w:rsidP="00D23436">
      <w:pPr>
        <w:pStyle w:val="ConsPlusTitle"/>
        <w:widowControl/>
        <w:jc w:val="center"/>
        <w:rPr>
          <w:rFonts w:ascii="Times New Roman" w:hAnsi="Times New Roman" w:cs="Times New Roman"/>
          <w:sz w:val="32"/>
          <w:szCs w:val="32"/>
        </w:rPr>
      </w:pPr>
    </w:p>
    <w:p w:rsidR="00A8022C" w:rsidRDefault="00A8022C" w:rsidP="00D23436">
      <w:pPr>
        <w:pStyle w:val="ConsPlusTitle"/>
        <w:widowControl/>
        <w:jc w:val="center"/>
        <w:rPr>
          <w:rFonts w:ascii="Times New Roman" w:hAnsi="Times New Roman" w:cs="Times New Roman"/>
          <w:sz w:val="32"/>
          <w:szCs w:val="32"/>
        </w:rPr>
      </w:pPr>
    </w:p>
    <w:p w:rsidR="00A8022C" w:rsidRDefault="00A8022C" w:rsidP="00D23436">
      <w:pPr>
        <w:pStyle w:val="ConsPlusTitle"/>
        <w:widowControl/>
        <w:jc w:val="center"/>
        <w:rPr>
          <w:rFonts w:ascii="Times New Roman" w:hAnsi="Times New Roman" w:cs="Times New Roman"/>
          <w:sz w:val="32"/>
          <w:szCs w:val="32"/>
        </w:rPr>
      </w:pPr>
    </w:p>
    <w:p w:rsidR="00A8022C" w:rsidRDefault="00A8022C" w:rsidP="00D23436">
      <w:pPr>
        <w:pStyle w:val="ConsPlusTitle"/>
        <w:widowControl/>
        <w:jc w:val="center"/>
        <w:rPr>
          <w:rFonts w:ascii="Times New Roman" w:hAnsi="Times New Roman" w:cs="Times New Roman"/>
          <w:sz w:val="32"/>
          <w:szCs w:val="32"/>
        </w:rPr>
      </w:pPr>
    </w:p>
    <w:p w:rsidR="00A8022C" w:rsidRDefault="00A8022C" w:rsidP="00D23436">
      <w:pPr>
        <w:pStyle w:val="ConsPlusTitle"/>
        <w:widowControl/>
        <w:jc w:val="center"/>
        <w:rPr>
          <w:rFonts w:ascii="Times New Roman" w:hAnsi="Times New Roman" w:cs="Times New Roman"/>
          <w:sz w:val="32"/>
          <w:szCs w:val="32"/>
        </w:rPr>
      </w:pPr>
    </w:p>
    <w:p w:rsidR="00A8022C" w:rsidRDefault="00A8022C" w:rsidP="00D23436">
      <w:pPr>
        <w:pStyle w:val="ConsPlusTitle"/>
        <w:widowControl/>
        <w:jc w:val="center"/>
        <w:rPr>
          <w:rFonts w:ascii="Times New Roman" w:hAnsi="Times New Roman" w:cs="Times New Roman"/>
          <w:sz w:val="32"/>
          <w:szCs w:val="32"/>
        </w:rPr>
      </w:pPr>
    </w:p>
    <w:p w:rsidR="00A8022C" w:rsidRDefault="00A8022C" w:rsidP="00D23436">
      <w:pPr>
        <w:pStyle w:val="ConsPlusTitle"/>
        <w:widowControl/>
        <w:jc w:val="center"/>
        <w:rPr>
          <w:rFonts w:ascii="Times New Roman" w:hAnsi="Times New Roman" w:cs="Times New Roman"/>
          <w:sz w:val="32"/>
          <w:szCs w:val="32"/>
        </w:rPr>
      </w:pPr>
    </w:p>
    <w:p w:rsidR="00A8022C" w:rsidRDefault="00A8022C" w:rsidP="00D23436">
      <w:pPr>
        <w:pStyle w:val="ConsPlusTitle"/>
        <w:widowControl/>
        <w:jc w:val="center"/>
        <w:rPr>
          <w:rFonts w:ascii="Times New Roman" w:hAnsi="Times New Roman" w:cs="Times New Roman"/>
          <w:sz w:val="32"/>
          <w:szCs w:val="32"/>
        </w:rPr>
      </w:pPr>
    </w:p>
    <w:p w:rsidR="00A8022C" w:rsidRDefault="00A8022C" w:rsidP="00D23436">
      <w:pPr>
        <w:pStyle w:val="ConsPlusTitle"/>
        <w:widowControl/>
        <w:jc w:val="center"/>
        <w:rPr>
          <w:rFonts w:ascii="Times New Roman" w:hAnsi="Times New Roman" w:cs="Times New Roman"/>
          <w:sz w:val="32"/>
          <w:szCs w:val="32"/>
        </w:rPr>
      </w:pPr>
    </w:p>
    <w:p w:rsidR="00A8022C" w:rsidRDefault="00A8022C" w:rsidP="00D23436">
      <w:pPr>
        <w:pStyle w:val="ConsPlusTitle"/>
        <w:widowControl/>
        <w:jc w:val="center"/>
        <w:rPr>
          <w:rFonts w:ascii="Times New Roman" w:hAnsi="Times New Roman" w:cs="Times New Roman"/>
          <w:sz w:val="32"/>
          <w:szCs w:val="32"/>
        </w:rPr>
      </w:pPr>
    </w:p>
    <w:p w:rsidR="00A8022C" w:rsidRDefault="00A8022C" w:rsidP="00D23436">
      <w:pPr>
        <w:pStyle w:val="ConsPlusTitle"/>
        <w:widowControl/>
        <w:jc w:val="center"/>
        <w:rPr>
          <w:rFonts w:ascii="Times New Roman" w:hAnsi="Times New Roman" w:cs="Times New Roman"/>
          <w:sz w:val="32"/>
          <w:szCs w:val="32"/>
        </w:rPr>
      </w:pPr>
    </w:p>
    <w:p w:rsidR="00A8022C" w:rsidRDefault="00A8022C" w:rsidP="00D23436">
      <w:pPr>
        <w:pStyle w:val="ConsPlusTitle"/>
        <w:widowControl/>
        <w:jc w:val="center"/>
        <w:rPr>
          <w:rFonts w:ascii="Times New Roman" w:hAnsi="Times New Roman" w:cs="Times New Roman"/>
          <w:sz w:val="32"/>
          <w:szCs w:val="32"/>
        </w:rPr>
      </w:pPr>
    </w:p>
    <w:p w:rsidR="00A8022C" w:rsidRDefault="00A8022C" w:rsidP="00D23436">
      <w:pPr>
        <w:pStyle w:val="ConsPlusTitle"/>
        <w:widowControl/>
        <w:jc w:val="center"/>
        <w:rPr>
          <w:rFonts w:ascii="Times New Roman" w:hAnsi="Times New Roman" w:cs="Times New Roman"/>
          <w:sz w:val="32"/>
          <w:szCs w:val="32"/>
        </w:rPr>
      </w:pPr>
    </w:p>
    <w:p w:rsidR="00A8022C" w:rsidRDefault="00A8022C" w:rsidP="00D23436">
      <w:pPr>
        <w:pStyle w:val="ConsPlusTitle"/>
        <w:widowControl/>
        <w:jc w:val="center"/>
        <w:rPr>
          <w:rFonts w:ascii="Times New Roman" w:hAnsi="Times New Roman" w:cs="Times New Roman"/>
          <w:sz w:val="32"/>
          <w:szCs w:val="32"/>
        </w:rPr>
      </w:pPr>
    </w:p>
    <w:p w:rsidR="00A8022C" w:rsidRDefault="00A8022C" w:rsidP="00D23436">
      <w:pPr>
        <w:pStyle w:val="ConsPlusTitle"/>
        <w:widowControl/>
        <w:jc w:val="center"/>
        <w:rPr>
          <w:rFonts w:ascii="Times New Roman" w:hAnsi="Times New Roman" w:cs="Times New Roman"/>
          <w:sz w:val="32"/>
          <w:szCs w:val="32"/>
        </w:rPr>
      </w:pPr>
    </w:p>
    <w:p w:rsidR="00A8022C" w:rsidRDefault="00A8022C" w:rsidP="00D23436">
      <w:pPr>
        <w:pStyle w:val="ConsPlusTitle"/>
        <w:widowControl/>
        <w:jc w:val="center"/>
        <w:rPr>
          <w:rFonts w:ascii="Times New Roman" w:hAnsi="Times New Roman" w:cs="Times New Roman"/>
          <w:sz w:val="32"/>
          <w:szCs w:val="32"/>
        </w:rPr>
      </w:pPr>
    </w:p>
    <w:p w:rsidR="00A8022C" w:rsidRDefault="00A8022C" w:rsidP="00D23436">
      <w:pPr>
        <w:pStyle w:val="ConsPlusTitle"/>
        <w:widowControl/>
        <w:jc w:val="center"/>
        <w:rPr>
          <w:rFonts w:ascii="Times New Roman" w:hAnsi="Times New Roman" w:cs="Times New Roman"/>
          <w:sz w:val="32"/>
          <w:szCs w:val="32"/>
        </w:rPr>
      </w:pPr>
    </w:p>
    <w:p w:rsidR="00A8022C" w:rsidRDefault="00A8022C" w:rsidP="00D23436">
      <w:pPr>
        <w:pStyle w:val="ConsPlusTitle"/>
        <w:widowControl/>
        <w:jc w:val="center"/>
        <w:rPr>
          <w:rFonts w:ascii="Times New Roman" w:hAnsi="Times New Roman" w:cs="Times New Roman"/>
          <w:sz w:val="32"/>
          <w:szCs w:val="32"/>
        </w:rPr>
      </w:pPr>
    </w:p>
    <w:p w:rsidR="00A8022C" w:rsidRDefault="00A8022C" w:rsidP="00D23436">
      <w:pPr>
        <w:pStyle w:val="ConsPlusTitle"/>
        <w:widowControl/>
        <w:jc w:val="center"/>
        <w:rPr>
          <w:rFonts w:ascii="Times New Roman" w:hAnsi="Times New Roman" w:cs="Times New Roman"/>
          <w:sz w:val="32"/>
          <w:szCs w:val="32"/>
        </w:rPr>
      </w:pPr>
    </w:p>
    <w:p w:rsidR="004E2E6A" w:rsidRDefault="004E2E6A" w:rsidP="00D23436">
      <w:pPr>
        <w:pStyle w:val="ConsPlusTitle"/>
        <w:widowControl/>
        <w:jc w:val="center"/>
        <w:rPr>
          <w:rFonts w:ascii="Times New Roman" w:hAnsi="Times New Roman" w:cs="Times New Roman"/>
          <w:sz w:val="32"/>
          <w:szCs w:val="32"/>
        </w:rPr>
      </w:pPr>
    </w:p>
    <w:p w:rsidR="00A8022C" w:rsidRDefault="00A8022C" w:rsidP="00D23436">
      <w:pPr>
        <w:pStyle w:val="ConsPlusTitle"/>
        <w:widowControl/>
        <w:jc w:val="center"/>
        <w:rPr>
          <w:rFonts w:ascii="Times New Roman" w:hAnsi="Times New Roman" w:cs="Times New Roman"/>
          <w:sz w:val="32"/>
          <w:szCs w:val="32"/>
        </w:rPr>
      </w:pPr>
    </w:p>
    <w:tbl>
      <w:tblPr>
        <w:tblStyle w:val="a3"/>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5110"/>
      </w:tblGrid>
      <w:tr w:rsidR="00A8022C" w:rsidTr="00391A7B">
        <w:tc>
          <w:tcPr>
            <w:tcW w:w="4813" w:type="dxa"/>
          </w:tcPr>
          <w:p w:rsidR="00A8022C" w:rsidRDefault="00A8022C" w:rsidP="00391A7B">
            <w:pPr>
              <w:pStyle w:val="ConsPlusTitle"/>
              <w:widowControl/>
              <w:rPr>
                <w:rFonts w:ascii="Times New Roman" w:hAnsi="Times New Roman"/>
                <w:b w:val="0"/>
                <w:sz w:val="28"/>
              </w:rPr>
            </w:pPr>
          </w:p>
        </w:tc>
        <w:tc>
          <w:tcPr>
            <w:tcW w:w="5110" w:type="dxa"/>
          </w:tcPr>
          <w:p w:rsidR="00A8022C" w:rsidRDefault="00A8022C" w:rsidP="00391A7B">
            <w:pPr>
              <w:pStyle w:val="ConsPlusTitle"/>
              <w:widowControl/>
              <w:ind w:right="-398"/>
              <w:rPr>
                <w:rFonts w:ascii="Times New Roman" w:hAnsi="Times New Roman"/>
                <w:b w:val="0"/>
                <w:sz w:val="28"/>
              </w:rPr>
            </w:pPr>
            <w:r>
              <w:rPr>
                <w:rFonts w:ascii="Times New Roman" w:hAnsi="Times New Roman"/>
                <w:b w:val="0"/>
                <w:sz w:val="28"/>
              </w:rPr>
              <w:t xml:space="preserve">Приложение </w:t>
            </w:r>
            <w:r w:rsidR="00CA3F27">
              <w:rPr>
                <w:rFonts w:ascii="Times New Roman" w:hAnsi="Times New Roman"/>
                <w:b w:val="0"/>
                <w:sz w:val="28"/>
              </w:rPr>
              <w:t xml:space="preserve">№ 1 </w:t>
            </w:r>
            <w:r>
              <w:rPr>
                <w:rFonts w:ascii="Times New Roman" w:hAnsi="Times New Roman"/>
                <w:b w:val="0"/>
                <w:sz w:val="28"/>
              </w:rPr>
              <w:t>к постановлению Правительства Камчатского края от</w:t>
            </w:r>
          </w:p>
          <w:p w:rsidR="00A8022C" w:rsidRPr="00C42F2E" w:rsidRDefault="00A8022C" w:rsidP="00391A7B">
            <w:pPr>
              <w:pStyle w:val="ConsPlusTitle"/>
              <w:widowControl/>
              <w:ind w:right="-398"/>
              <w:rPr>
                <w:rFonts w:ascii="Times New Roman" w:hAnsi="Times New Roman"/>
                <w:b w:val="0"/>
                <w:sz w:val="28"/>
              </w:rPr>
            </w:pPr>
            <w:r w:rsidRPr="00C42F2E">
              <w:rPr>
                <w:rFonts w:ascii="Times New Roman" w:hAnsi="Times New Roman" w:cs="Times New Roman"/>
                <w:b w:val="0"/>
                <w:sz w:val="28"/>
              </w:rPr>
              <w:t>[</w:t>
            </w:r>
            <w:r w:rsidRPr="00C42F2E">
              <w:rPr>
                <w:rFonts w:ascii="Times New Roman" w:hAnsi="Times New Roman" w:cs="Times New Roman"/>
                <w:b w:val="0"/>
                <w:color w:val="E7E6E6"/>
                <w:sz w:val="28"/>
              </w:rPr>
              <w:t xml:space="preserve">Дата </w:t>
            </w:r>
            <w:r w:rsidRPr="00C604E3">
              <w:rPr>
                <w:rFonts w:ascii="Times New Roman" w:hAnsi="Times New Roman" w:cs="Times New Roman"/>
                <w:b w:val="0"/>
                <w:color w:val="E7E6E6"/>
                <w:sz w:val="22"/>
              </w:rPr>
              <w:t>р</w:t>
            </w:r>
            <w:r w:rsidRPr="00C604E3">
              <w:rPr>
                <w:rFonts w:ascii="Times New Roman" w:hAnsi="Times New Roman" w:cs="Times New Roman"/>
                <w:b w:val="0"/>
                <w:bCs w:val="0"/>
                <w:color w:val="E7E6E6"/>
                <w:sz w:val="22"/>
                <w:szCs w:val="24"/>
              </w:rPr>
              <w:t>егистрации</w:t>
            </w:r>
            <w:r w:rsidRPr="00C42F2E">
              <w:rPr>
                <w:rFonts w:ascii="Times New Roman" w:hAnsi="Times New Roman" w:cs="Times New Roman"/>
                <w:b w:val="0"/>
                <w:sz w:val="28"/>
              </w:rPr>
              <w:t>]</w:t>
            </w:r>
            <w:r>
              <w:rPr>
                <w:rFonts w:ascii="Times New Roman" w:hAnsi="Times New Roman" w:cs="Times New Roman"/>
                <w:b w:val="0"/>
                <w:sz w:val="28"/>
              </w:rPr>
              <w:t xml:space="preserve"> № </w:t>
            </w:r>
            <w:r w:rsidRPr="00C42F2E">
              <w:rPr>
                <w:rFonts w:ascii="Times New Roman" w:hAnsi="Times New Roman" w:cs="Times New Roman"/>
                <w:b w:val="0"/>
                <w:sz w:val="28"/>
              </w:rPr>
              <w:t>[</w:t>
            </w:r>
            <w:r w:rsidRPr="00C42F2E">
              <w:rPr>
                <w:rFonts w:ascii="Times New Roman" w:hAnsi="Times New Roman" w:cs="Times New Roman"/>
                <w:b w:val="0"/>
                <w:color w:val="E7E6E6"/>
                <w:sz w:val="28"/>
              </w:rPr>
              <w:t xml:space="preserve">Номер </w:t>
            </w:r>
            <w:r w:rsidRPr="00C604E3">
              <w:rPr>
                <w:rFonts w:ascii="Times New Roman" w:hAnsi="Times New Roman" w:cs="Times New Roman"/>
                <w:b w:val="0"/>
                <w:bCs w:val="0"/>
                <w:color w:val="E7E6E6"/>
              </w:rPr>
              <w:t>документа</w:t>
            </w:r>
            <w:r w:rsidRPr="00C42F2E">
              <w:rPr>
                <w:rFonts w:ascii="Times New Roman" w:hAnsi="Times New Roman" w:cs="Times New Roman"/>
                <w:b w:val="0"/>
                <w:sz w:val="28"/>
              </w:rPr>
              <w:t>]</w:t>
            </w:r>
          </w:p>
        </w:tc>
      </w:tr>
    </w:tbl>
    <w:p w:rsidR="00A8022C" w:rsidRDefault="00A8022C" w:rsidP="00A8022C">
      <w:pPr>
        <w:pStyle w:val="ConsPlusTitle"/>
        <w:widowControl/>
        <w:rPr>
          <w:rFonts w:ascii="Times New Roman" w:hAnsi="Times New Roman"/>
          <w:b w:val="0"/>
          <w:sz w:val="28"/>
        </w:rPr>
      </w:pPr>
    </w:p>
    <w:p w:rsidR="00A8022C" w:rsidRDefault="00A8022C" w:rsidP="00A8022C">
      <w:pPr>
        <w:pStyle w:val="ConsPlusTitle"/>
        <w:widowControl/>
        <w:rPr>
          <w:rFonts w:ascii="Times New Roman" w:hAnsi="Times New Roman"/>
          <w:b w:val="0"/>
          <w:sz w:val="28"/>
        </w:rPr>
      </w:pPr>
    </w:p>
    <w:p w:rsidR="00CA3F27" w:rsidRPr="00CA3F27" w:rsidRDefault="00CA3F27" w:rsidP="00CA3F27">
      <w:pPr>
        <w:widowControl w:val="0"/>
        <w:autoSpaceDE w:val="0"/>
        <w:autoSpaceDN w:val="0"/>
        <w:jc w:val="center"/>
        <w:rPr>
          <w:szCs w:val="28"/>
        </w:rPr>
      </w:pPr>
      <w:r w:rsidRPr="00CA3F27">
        <w:rPr>
          <w:szCs w:val="28"/>
        </w:rPr>
        <w:t>ПОРЯДОК</w:t>
      </w:r>
    </w:p>
    <w:p w:rsidR="00CA3F27" w:rsidRPr="00CA3F27" w:rsidRDefault="00CA3F27" w:rsidP="00CA3F27">
      <w:pPr>
        <w:widowControl w:val="0"/>
        <w:autoSpaceDE w:val="0"/>
        <w:autoSpaceDN w:val="0"/>
        <w:jc w:val="center"/>
        <w:rPr>
          <w:szCs w:val="28"/>
        </w:rPr>
      </w:pPr>
      <w:r w:rsidRPr="00CA3F27">
        <w:rPr>
          <w:szCs w:val="28"/>
        </w:rPr>
        <w:t>определения границ территории жилой застройки, подлежащей</w:t>
      </w:r>
    </w:p>
    <w:p w:rsidR="00CA3F27" w:rsidRPr="00CA3F27" w:rsidRDefault="00CA3F27" w:rsidP="00CA3F27">
      <w:pPr>
        <w:widowControl w:val="0"/>
        <w:autoSpaceDE w:val="0"/>
        <w:autoSpaceDN w:val="0"/>
        <w:jc w:val="center"/>
        <w:rPr>
          <w:szCs w:val="28"/>
        </w:rPr>
      </w:pPr>
      <w:r w:rsidRPr="00CA3F27">
        <w:rPr>
          <w:szCs w:val="28"/>
        </w:rPr>
        <w:t>комплексному развитию</w:t>
      </w:r>
    </w:p>
    <w:p w:rsidR="00CA3F27" w:rsidRPr="00CA3F27" w:rsidRDefault="00CA3F27" w:rsidP="00CA3F27">
      <w:pPr>
        <w:widowControl w:val="0"/>
        <w:autoSpaceDE w:val="0"/>
        <w:autoSpaceDN w:val="0"/>
        <w:jc w:val="both"/>
        <w:rPr>
          <w:szCs w:val="28"/>
        </w:rPr>
      </w:pPr>
    </w:p>
    <w:p w:rsidR="00CA3F27" w:rsidRPr="00CA3F27" w:rsidRDefault="00CA3F27" w:rsidP="00CA3F27">
      <w:pPr>
        <w:ind w:firstLine="709"/>
        <w:jc w:val="both"/>
        <w:rPr>
          <w:szCs w:val="28"/>
        </w:rPr>
      </w:pPr>
      <w:bookmarkStart w:id="1" w:name="P37"/>
      <w:bookmarkEnd w:id="1"/>
      <w:r w:rsidRPr="00CA3F27">
        <w:rPr>
          <w:szCs w:val="28"/>
        </w:rPr>
        <w:t xml:space="preserve">1. Настоящий Порядок </w:t>
      </w:r>
      <w:r w:rsidR="00817918" w:rsidRPr="00817918">
        <w:rPr>
          <w:szCs w:val="28"/>
        </w:rPr>
        <w:t>определения границ территории жилой застройки, подлежащей</w:t>
      </w:r>
      <w:r w:rsidR="00817918">
        <w:rPr>
          <w:szCs w:val="28"/>
        </w:rPr>
        <w:t xml:space="preserve"> </w:t>
      </w:r>
      <w:r w:rsidR="00817918" w:rsidRPr="00817918">
        <w:rPr>
          <w:szCs w:val="28"/>
        </w:rPr>
        <w:t>комплексному развитию</w:t>
      </w:r>
      <w:r w:rsidR="00817918">
        <w:rPr>
          <w:szCs w:val="28"/>
        </w:rPr>
        <w:t xml:space="preserve"> (далее – Порядок) </w:t>
      </w:r>
      <w:r w:rsidRPr="00CA3F27">
        <w:rPr>
          <w:szCs w:val="28"/>
        </w:rPr>
        <w:t xml:space="preserve">разработан в соответствии с пунктом 2 части 5 статьи 66 Градостроительного кодекса Российской Федерации, в целях принятия и реализации решений о комплексном развитии территории жилой застройки и устанавливает порядок определения границ территории жилой застройки, подлежащей комплексному развитию, в случаях принятия решения о комплексном развитии территории жилой застройки Правительством </w:t>
      </w:r>
      <w:r w:rsidRPr="00CA3F27">
        <w:rPr>
          <w:rFonts w:eastAsia="Calibri"/>
          <w:szCs w:val="28"/>
          <w:lang w:eastAsia="en-US"/>
        </w:rPr>
        <w:t>Камчатского края</w:t>
      </w:r>
      <w:r w:rsidRPr="00CA3F27">
        <w:rPr>
          <w:szCs w:val="28"/>
        </w:rPr>
        <w:t xml:space="preserve"> или главой местной администрации муниципального образования </w:t>
      </w:r>
      <w:r w:rsidRPr="00CA3F27">
        <w:rPr>
          <w:rFonts w:eastAsia="Calibri"/>
          <w:szCs w:val="28"/>
          <w:lang w:eastAsia="en-US"/>
        </w:rPr>
        <w:t xml:space="preserve">Камчатского края </w:t>
      </w:r>
      <w:r w:rsidRPr="00CA3F27">
        <w:rPr>
          <w:szCs w:val="28"/>
        </w:rPr>
        <w:t>(далее – решение о комплексном развитии территории).</w:t>
      </w:r>
    </w:p>
    <w:p w:rsidR="00CA3F27" w:rsidRPr="004E2E6A" w:rsidRDefault="00CA3F27" w:rsidP="00CA3F27">
      <w:pPr>
        <w:ind w:firstLine="709"/>
        <w:jc w:val="both"/>
        <w:rPr>
          <w:szCs w:val="28"/>
        </w:rPr>
      </w:pPr>
      <w:r w:rsidRPr="00CA3F27">
        <w:rPr>
          <w:szCs w:val="28"/>
        </w:rPr>
        <w:t>2. Определение границ территории, подлежащей комплексному развитию, осуществляется с учетом требований Градостроительного кодекса Российской Федерации</w:t>
      </w:r>
      <w:r w:rsidRPr="004E2E6A">
        <w:rPr>
          <w:szCs w:val="28"/>
        </w:rPr>
        <w:t>, жилищного и земельного законодательства, а также настоящего Порядка.</w:t>
      </w:r>
    </w:p>
    <w:p w:rsidR="00CA3F27" w:rsidRPr="00CA3F27" w:rsidRDefault="00CA3F27" w:rsidP="00CA3F27">
      <w:pPr>
        <w:ind w:firstLine="709"/>
        <w:jc w:val="both"/>
        <w:rPr>
          <w:szCs w:val="28"/>
        </w:rPr>
      </w:pPr>
      <w:r w:rsidRPr="00CA3F27">
        <w:rPr>
          <w:szCs w:val="28"/>
        </w:rPr>
        <w:t>3. Границы территории, подлежащей комплексному развитию, определяются в процессе разработки проекта решения о комплексном развитии территории посредством их описания (отображения) в графической и текстовой форме.</w:t>
      </w:r>
    </w:p>
    <w:p w:rsidR="00CA3F27" w:rsidRPr="004E2E6A" w:rsidRDefault="00CA3F27" w:rsidP="00CA3F27">
      <w:pPr>
        <w:autoSpaceDE w:val="0"/>
        <w:autoSpaceDN w:val="0"/>
        <w:adjustRightInd w:val="0"/>
        <w:ind w:firstLine="709"/>
        <w:jc w:val="both"/>
        <w:rPr>
          <w:szCs w:val="28"/>
        </w:rPr>
      </w:pPr>
      <w:r w:rsidRPr="00CA3F27">
        <w:rPr>
          <w:szCs w:val="28"/>
        </w:rPr>
        <w:t xml:space="preserve">4. Подготовка описания (отображения) границ территории, подлежащей комплексному развитию, осуществляется </w:t>
      </w:r>
      <w:r w:rsidRPr="004E2E6A">
        <w:rPr>
          <w:szCs w:val="28"/>
        </w:rPr>
        <w:t xml:space="preserve">уполномоченным Правительством </w:t>
      </w:r>
      <w:r w:rsidRPr="004E2E6A">
        <w:rPr>
          <w:rFonts w:eastAsia="Calibri"/>
          <w:szCs w:val="28"/>
          <w:lang w:eastAsia="en-US"/>
        </w:rPr>
        <w:t>Камчатского края</w:t>
      </w:r>
      <w:r w:rsidRPr="004E2E6A">
        <w:rPr>
          <w:szCs w:val="28"/>
        </w:rPr>
        <w:t xml:space="preserve"> исполнительным органом государственной власти или уполномоченным органом местного самоуправления </w:t>
      </w:r>
      <w:r w:rsidR="000952BB" w:rsidRPr="004E2E6A">
        <w:rPr>
          <w:szCs w:val="28"/>
        </w:rPr>
        <w:t xml:space="preserve">муниципального образования в </w:t>
      </w:r>
      <w:r w:rsidRPr="004E2E6A">
        <w:rPr>
          <w:rFonts w:eastAsia="Calibri"/>
          <w:szCs w:val="28"/>
          <w:lang w:eastAsia="en-US"/>
        </w:rPr>
        <w:t>Камчатско</w:t>
      </w:r>
      <w:r w:rsidR="000952BB" w:rsidRPr="004E2E6A">
        <w:rPr>
          <w:rFonts w:eastAsia="Calibri"/>
          <w:szCs w:val="28"/>
          <w:lang w:eastAsia="en-US"/>
        </w:rPr>
        <w:t>м</w:t>
      </w:r>
      <w:r w:rsidRPr="004E2E6A">
        <w:rPr>
          <w:rFonts w:eastAsia="Calibri"/>
          <w:szCs w:val="28"/>
          <w:lang w:eastAsia="en-US"/>
        </w:rPr>
        <w:t xml:space="preserve"> кра</w:t>
      </w:r>
      <w:r w:rsidR="000952BB" w:rsidRPr="004E2E6A">
        <w:rPr>
          <w:rFonts w:eastAsia="Calibri"/>
          <w:szCs w:val="28"/>
          <w:lang w:eastAsia="en-US"/>
        </w:rPr>
        <w:t>е</w:t>
      </w:r>
      <w:r w:rsidRPr="004E2E6A">
        <w:rPr>
          <w:szCs w:val="28"/>
        </w:rPr>
        <w:t xml:space="preserve"> </w:t>
      </w:r>
      <w:r w:rsidR="000952BB" w:rsidRPr="004E2E6A">
        <w:rPr>
          <w:szCs w:val="28"/>
        </w:rPr>
        <w:t>в соответствии с настоящим Порядком</w:t>
      </w:r>
    </w:p>
    <w:p w:rsidR="00CA3F27" w:rsidRPr="00CA3F27" w:rsidRDefault="00CA3F27" w:rsidP="00CA3F27">
      <w:pPr>
        <w:ind w:firstLine="709"/>
        <w:jc w:val="both"/>
        <w:rPr>
          <w:szCs w:val="28"/>
        </w:rPr>
      </w:pPr>
      <w:r w:rsidRPr="004E2E6A">
        <w:rPr>
          <w:szCs w:val="28"/>
        </w:rPr>
        <w:t>5. Описание (отображение) границ территории, подлежащей</w:t>
      </w:r>
      <w:r w:rsidRPr="00CA3F27">
        <w:rPr>
          <w:szCs w:val="28"/>
        </w:rPr>
        <w:t xml:space="preserve"> комплексному развитию, в графической форме обеспечивается на карте градостроительного зонирования с указанием перечня координат характерных точек таких границ в системе координат, установленной для ведения Единого государственного реестра недвижимости.</w:t>
      </w:r>
    </w:p>
    <w:p w:rsidR="00CA3F27" w:rsidRPr="00CA3F27" w:rsidRDefault="00CA3F27" w:rsidP="00CA3F27">
      <w:pPr>
        <w:ind w:firstLine="709"/>
        <w:jc w:val="both"/>
        <w:rPr>
          <w:szCs w:val="28"/>
        </w:rPr>
      </w:pPr>
      <w:r w:rsidRPr="00CA3F27">
        <w:rPr>
          <w:szCs w:val="28"/>
        </w:rPr>
        <w:t>К графическому описанию (отображению) границ территории, подлежащей комплексному развитию, с соблюдением требований, установленных частями 3, 8 статьи 65 Градостроительного кодекса Российской Федерации, прилагается перечень подлежащих комплексному развитию земельных участков и расположенных на них объектов капитального строительства, включаемых в границы территории, подлежащей комплексному развитию, с указанием их адресов и кадастровых номеров (при наличии).</w:t>
      </w:r>
    </w:p>
    <w:p w:rsidR="00CA3F27" w:rsidRPr="00CA3F27" w:rsidRDefault="00CA3F27" w:rsidP="00CA3F27">
      <w:pPr>
        <w:autoSpaceDE w:val="0"/>
        <w:autoSpaceDN w:val="0"/>
        <w:adjustRightInd w:val="0"/>
        <w:ind w:firstLine="709"/>
        <w:contextualSpacing/>
        <w:jc w:val="both"/>
        <w:rPr>
          <w:szCs w:val="28"/>
        </w:rPr>
      </w:pPr>
      <w:r w:rsidRPr="00CA3F27">
        <w:rPr>
          <w:szCs w:val="28"/>
        </w:rPr>
        <w:lastRenderedPageBreak/>
        <w:t>6. Границы территории, подлежащей комплексному развитию, определяются по границам одного или нескольких элементов планировочной структуры, их частей.</w:t>
      </w:r>
    </w:p>
    <w:p w:rsidR="00CA3F27" w:rsidRPr="00CA3F27" w:rsidRDefault="00CA3F27" w:rsidP="00CA3F27">
      <w:pPr>
        <w:ind w:firstLine="709"/>
        <w:jc w:val="both"/>
        <w:rPr>
          <w:szCs w:val="28"/>
        </w:rPr>
      </w:pPr>
      <w:r w:rsidRPr="00CA3F27">
        <w:rPr>
          <w:szCs w:val="28"/>
        </w:rPr>
        <w:t>7. В случае если границы территории, подлежащей комплексному развитию, определяются по границам нескольких элементов планировочной структуры или их частей, такие элементы планировочной структуры должны находиться в непосредственной близости друг к другу и не могут быть разделены иным элементом планировочной структуры, за исключением наличия между ними таких элементов планировочной структуры как территории, занятые линейным объектом и (или) предназначенные для размещения линейного объекта, и улично-дорожная сеть.</w:t>
      </w:r>
    </w:p>
    <w:p w:rsidR="00CA3F27" w:rsidRPr="00CA3F27" w:rsidRDefault="00CA3F27" w:rsidP="00CA3F27">
      <w:pPr>
        <w:ind w:firstLine="709"/>
        <w:jc w:val="both"/>
        <w:rPr>
          <w:szCs w:val="28"/>
        </w:rPr>
      </w:pPr>
      <w:r w:rsidRPr="00CA3F27">
        <w:rPr>
          <w:szCs w:val="28"/>
        </w:rPr>
        <w:t>8. В границы территории, подлежащей комплексному развитию, в отношении которой заключается один договор о комплексном развитии, допускается включение двух и более несмежных территорий, расположенных в одном или нескольких элементах планировочной структуры, если такие территории соответствуют требованиям Градостроительного кодекса Российской Федерации и настоящего Порядка, и, если с учетом сложившейся градостроительной ситуации развитие таких территорий целесообразно осуществлять совокупно.</w:t>
      </w:r>
    </w:p>
    <w:p w:rsidR="00CA3F27" w:rsidRPr="00CA3F27" w:rsidRDefault="00CA3F27" w:rsidP="00CA3F27">
      <w:pPr>
        <w:ind w:firstLine="709"/>
        <w:jc w:val="both"/>
        <w:rPr>
          <w:szCs w:val="28"/>
        </w:rPr>
      </w:pPr>
      <w:r w:rsidRPr="00CA3F27">
        <w:rPr>
          <w:szCs w:val="28"/>
        </w:rPr>
        <w:t>9. Границы территории, подлежащей комплексному развитию, определяются с учетом местоположения земельных участков и не могут пересекать границы иных земельных участков, за исключением земельных участков общего пользования и земельных участков, занятых линейными объектами.</w:t>
      </w:r>
    </w:p>
    <w:p w:rsidR="00CA3F27" w:rsidRPr="00CA3F27" w:rsidRDefault="00CA3F27" w:rsidP="00CA3F27">
      <w:pPr>
        <w:ind w:firstLine="709"/>
        <w:jc w:val="both"/>
        <w:rPr>
          <w:szCs w:val="28"/>
        </w:rPr>
      </w:pPr>
      <w:r w:rsidRPr="00CA3F27">
        <w:rPr>
          <w:szCs w:val="28"/>
        </w:rPr>
        <w:t xml:space="preserve">10. В границы территории, подлежащей комплексному развитию, включаются многоквартирные дома, указанные в части 2 статьи 65 Градостроительного кодекса Российской Федерации, и земельные участки, на которых расположены такие многоквартирные дома, а также </w:t>
      </w:r>
      <w:bookmarkStart w:id="2" w:name="Par11"/>
      <w:bookmarkEnd w:id="2"/>
      <w:r w:rsidRPr="00CA3F27">
        <w:rPr>
          <w:szCs w:val="28"/>
        </w:rPr>
        <w:t xml:space="preserve">иные земельные участки и (или) расположенные на них объекты недвижимого имущества, при условии, что указанные земельные участки и (или) объекты недвижимого имущества расположены в границах элемента планировочной структуры поселения, городского округа </w:t>
      </w:r>
      <w:r w:rsidRPr="00CA3F27">
        <w:rPr>
          <w:rFonts w:eastAsia="Calibri"/>
          <w:szCs w:val="28"/>
          <w:lang w:eastAsia="en-US"/>
        </w:rPr>
        <w:t>Камчатского края</w:t>
      </w:r>
      <w:r w:rsidRPr="00CA3F27">
        <w:rPr>
          <w:szCs w:val="28"/>
        </w:rPr>
        <w:t xml:space="preserve"> (за исключением района), в котором расположены такие многоквартирные дома.</w:t>
      </w:r>
      <w:bookmarkStart w:id="3" w:name="Par13"/>
      <w:bookmarkEnd w:id="3"/>
      <w:r w:rsidRPr="00CA3F27">
        <w:rPr>
          <w:szCs w:val="28"/>
        </w:rPr>
        <w:t xml:space="preserve"> </w:t>
      </w:r>
    </w:p>
    <w:p w:rsidR="00CA3F27" w:rsidRPr="00CA3F27" w:rsidRDefault="00CA3F27" w:rsidP="00CA3F27">
      <w:pPr>
        <w:ind w:firstLine="709"/>
        <w:jc w:val="both"/>
        <w:rPr>
          <w:szCs w:val="28"/>
        </w:rPr>
      </w:pPr>
      <w:r w:rsidRPr="00CA3F27">
        <w:rPr>
          <w:szCs w:val="28"/>
        </w:rPr>
        <w:t xml:space="preserve">11. Включение в границы территории, подлежащей комплексному развитию, земельных участков, предназначенных для размещения объектов федерального значения в соответствии с документацией по планировке территории, земельных участков, на которых расположены такие объекты, не допускается, за исключением случаев, установленных статьей 65 Градостроительного кодекса Российской Федерации. </w:t>
      </w:r>
    </w:p>
    <w:p w:rsidR="00CA3F27" w:rsidRPr="00CA3F27" w:rsidRDefault="00CA3F27" w:rsidP="00CA3F27">
      <w:pPr>
        <w:ind w:firstLine="709"/>
        <w:jc w:val="both"/>
        <w:rPr>
          <w:szCs w:val="28"/>
        </w:rPr>
      </w:pPr>
      <w:r w:rsidRPr="00CA3F27">
        <w:rPr>
          <w:szCs w:val="28"/>
        </w:rPr>
        <w:t xml:space="preserve">Включение в границы территории, подлежащей комплексному развитию, земельных участков и (или) расположенных на них объектов недвижимого имущества, находящихся в собственности Российской Федерации, субъектов Российской Федерации, муниципальной собственности, допускается по согласованию с уполномоченными федеральными органами исполнительной власти, органами исполнительной власти субъектов Российской Федерации, </w:t>
      </w:r>
      <w:r w:rsidRPr="00CA3F27">
        <w:rPr>
          <w:szCs w:val="28"/>
        </w:rPr>
        <w:lastRenderedPageBreak/>
        <w:t>органами местного самоуправления в порядке, установленном Правительством Российской Федерации.</w:t>
      </w:r>
    </w:p>
    <w:p w:rsidR="00CA3F27" w:rsidRPr="00CA3F27" w:rsidRDefault="00CA3F27" w:rsidP="00CA3F27">
      <w:pPr>
        <w:ind w:firstLine="709"/>
        <w:jc w:val="both"/>
        <w:rPr>
          <w:szCs w:val="28"/>
        </w:rPr>
      </w:pPr>
      <w:r w:rsidRPr="00CA3F27">
        <w:rPr>
          <w:szCs w:val="28"/>
        </w:rPr>
        <w:t>12. В случае если после исключения многоквартирного дома из решения о комплексном развитии территории жилой застройки в порядке, установленном статьей 67 Градостроительного кодекса Российской Федерации, в границах территории жилой застройки, подлежащей комплексному развитию, не располагается ни одного многоквартирного дома, соответствующего требованиям, указанным в части 2 статьи 65 Градостроительного кодекса Российской Федерации, такая территория не подлежит комплексному развитию до приведения ее границ в соответствие требованиям градостроительного законодательства и настоящего Порядка и принятия нового решения о ее комплексном развитии.</w:t>
      </w:r>
    </w:p>
    <w:p w:rsidR="00CA3F27" w:rsidRPr="00CA3F27" w:rsidRDefault="00CA3F27" w:rsidP="00CA3F27">
      <w:pPr>
        <w:ind w:firstLine="709"/>
        <w:jc w:val="both"/>
        <w:rPr>
          <w:szCs w:val="28"/>
        </w:rPr>
      </w:pPr>
      <w:r w:rsidRPr="00CA3F27">
        <w:rPr>
          <w:szCs w:val="28"/>
        </w:rPr>
        <w:t>13. Определение границ территории, подлежащей комплексному развитию, в результате согласования уполномоченным исполнительным органом государственной власти Камчатского края проекта решения о комплексном развитии территории, подготовленного главой местной администрации муниципального образования Камчатского края, либо в результате согласования в установленном порядке включения в границы территории, подлежащей комплексному развитию, земельных участков и (или) расположенных на них объектов недвижимого имущества, находящихся в собственности Российской Федерации, субъектов Российской Федерации, муниципальной собственности, должно осуществляться в соответствии с настоящим Порядком, если иное не установлено законодательством Российской Федерации.</w:t>
      </w:r>
    </w:p>
    <w:p w:rsidR="00A8022C" w:rsidRDefault="00A8022C" w:rsidP="00D23436">
      <w:pPr>
        <w:pStyle w:val="ConsPlusTitle"/>
        <w:widowControl/>
        <w:jc w:val="center"/>
        <w:rPr>
          <w:rFonts w:ascii="Times New Roman" w:hAnsi="Times New Roman" w:cs="Times New Roman"/>
          <w:sz w:val="28"/>
          <w:szCs w:val="28"/>
        </w:rPr>
      </w:pPr>
    </w:p>
    <w:p w:rsidR="00CA3F27" w:rsidRDefault="00CA3F27" w:rsidP="00D23436">
      <w:pPr>
        <w:pStyle w:val="ConsPlusTitle"/>
        <w:widowControl/>
        <w:jc w:val="center"/>
        <w:rPr>
          <w:rFonts w:ascii="Times New Roman" w:hAnsi="Times New Roman" w:cs="Times New Roman"/>
          <w:sz w:val="28"/>
          <w:szCs w:val="28"/>
        </w:rPr>
      </w:pPr>
    </w:p>
    <w:p w:rsidR="00CA3F27" w:rsidRDefault="00CA3F27" w:rsidP="00D23436">
      <w:pPr>
        <w:pStyle w:val="ConsPlusTitle"/>
        <w:widowControl/>
        <w:jc w:val="center"/>
        <w:rPr>
          <w:rFonts w:ascii="Times New Roman" w:hAnsi="Times New Roman" w:cs="Times New Roman"/>
          <w:sz w:val="28"/>
          <w:szCs w:val="28"/>
        </w:rPr>
      </w:pPr>
    </w:p>
    <w:p w:rsidR="00CA3F27" w:rsidRDefault="00CA3F27" w:rsidP="00D23436">
      <w:pPr>
        <w:pStyle w:val="ConsPlusTitle"/>
        <w:widowControl/>
        <w:jc w:val="center"/>
        <w:rPr>
          <w:rFonts w:ascii="Times New Roman" w:hAnsi="Times New Roman" w:cs="Times New Roman"/>
          <w:sz w:val="28"/>
          <w:szCs w:val="28"/>
        </w:rPr>
      </w:pPr>
    </w:p>
    <w:p w:rsidR="00CA3F27" w:rsidRDefault="00CA3F27" w:rsidP="00D23436">
      <w:pPr>
        <w:pStyle w:val="ConsPlusTitle"/>
        <w:widowControl/>
        <w:jc w:val="center"/>
        <w:rPr>
          <w:rFonts w:ascii="Times New Roman" w:hAnsi="Times New Roman" w:cs="Times New Roman"/>
          <w:sz w:val="28"/>
          <w:szCs w:val="28"/>
        </w:rPr>
      </w:pPr>
    </w:p>
    <w:p w:rsidR="00CA3F27" w:rsidRDefault="00CA3F27" w:rsidP="00D23436">
      <w:pPr>
        <w:pStyle w:val="ConsPlusTitle"/>
        <w:widowControl/>
        <w:jc w:val="center"/>
        <w:rPr>
          <w:rFonts w:ascii="Times New Roman" w:hAnsi="Times New Roman" w:cs="Times New Roman"/>
          <w:sz w:val="28"/>
          <w:szCs w:val="28"/>
        </w:rPr>
      </w:pPr>
    </w:p>
    <w:p w:rsidR="00CA3F27" w:rsidRDefault="00CA3F27" w:rsidP="00D23436">
      <w:pPr>
        <w:pStyle w:val="ConsPlusTitle"/>
        <w:widowControl/>
        <w:jc w:val="center"/>
        <w:rPr>
          <w:rFonts w:ascii="Times New Roman" w:hAnsi="Times New Roman" w:cs="Times New Roman"/>
          <w:sz w:val="28"/>
          <w:szCs w:val="28"/>
        </w:rPr>
      </w:pPr>
    </w:p>
    <w:p w:rsidR="00CA3F27" w:rsidRDefault="00CA3F27" w:rsidP="00D23436">
      <w:pPr>
        <w:pStyle w:val="ConsPlusTitle"/>
        <w:widowControl/>
        <w:jc w:val="center"/>
        <w:rPr>
          <w:rFonts w:ascii="Times New Roman" w:hAnsi="Times New Roman" w:cs="Times New Roman"/>
          <w:sz w:val="28"/>
          <w:szCs w:val="28"/>
        </w:rPr>
      </w:pPr>
    </w:p>
    <w:p w:rsidR="00CA3F27" w:rsidRDefault="00CA3F27" w:rsidP="00D23436">
      <w:pPr>
        <w:pStyle w:val="ConsPlusTitle"/>
        <w:widowControl/>
        <w:jc w:val="center"/>
        <w:rPr>
          <w:rFonts w:ascii="Times New Roman" w:hAnsi="Times New Roman" w:cs="Times New Roman"/>
          <w:sz w:val="28"/>
          <w:szCs w:val="28"/>
        </w:rPr>
      </w:pPr>
    </w:p>
    <w:p w:rsidR="00CA3F27" w:rsidRDefault="00CA3F27" w:rsidP="00D23436">
      <w:pPr>
        <w:pStyle w:val="ConsPlusTitle"/>
        <w:widowControl/>
        <w:jc w:val="center"/>
        <w:rPr>
          <w:rFonts w:ascii="Times New Roman" w:hAnsi="Times New Roman" w:cs="Times New Roman"/>
          <w:sz w:val="28"/>
          <w:szCs w:val="28"/>
        </w:rPr>
      </w:pPr>
    </w:p>
    <w:p w:rsidR="00CA3F27" w:rsidRDefault="00CA3F27" w:rsidP="00D23436">
      <w:pPr>
        <w:pStyle w:val="ConsPlusTitle"/>
        <w:widowControl/>
        <w:jc w:val="center"/>
        <w:rPr>
          <w:rFonts w:ascii="Times New Roman" w:hAnsi="Times New Roman" w:cs="Times New Roman"/>
          <w:sz w:val="28"/>
          <w:szCs w:val="28"/>
        </w:rPr>
      </w:pPr>
    </w:p>
    <w:p w:rsidR="00CA3F27" w:rsidRDefault="00CA3F27" w:rsidP="00D23436">
      <w:pPr>
        <w:pStyle w:val="ConsPlusTitle"/>
        <w:widowControl/>
        <w:jc w:val="center"/>
        <w:rPr>
          <w:rFonts w:ascii="Times New Roman" w:hAnsi="Times New Roman" w:cs="Times New Roman"/>
          <w:sz w:val="28"/>
          <w:szCs w:val="28"/>
        </w:rPr>
      </w:pPr>
    </w:p>
    <w:p w:rsidR="00CA3F27" w:rsidRDefault="00CA3F27" w:rsidP="00D23436">
      <w:pPr>
        <w:pStyle w:val="ConsPlusTitle"/>
        <w:widowControl/>
        <w:jc w:val="center"/>
        <w:rPr>
          <w:rFonts w:ascii="Times New Roman" w:hAnsi="Times New Roman" w:cs="Times New Roman"/>
          <w:sz w:val="28"/>
          <w:szCs w:val="28"/>
        </w:rPr>
      </w:pPr>
    </w:p>
    <w:p w:rsidR="00CA3F27" w:rsidRDefault="00CA3F27" w:rsidP="00D23436">
      <w:pPr>
        <w:pStyle w:val="ConsPlusTitle"/>
        <w:widowControl/>
        <w:jc w:val="center"/>
        <w:rPr>
          <w:rFonts w:ascii="Times New Roman" w:hAnsi="Times New Roman" w:cs="Times New Roman"/>
          <w:sz w:val="28"/>
          <w:szCs w:val="28"/>
        </w:rPr>
      </w:pPr>
    </w:p>
    <w:p w:rsidR="00CA3F27" w:rsidRDefault="00CA3F27" w:rsidP="00D23436">
      <w:pPr>
        <w:pStyle w:val="ConsPlusTitle"/>
        <w:widowControl/>
        <w:jc w:val="center"/>
        <w:rPr>
          <w:rFonts w:ascii="Times New Roman" w:hAnsi="Times New Roman" w:cs="Times New Roman"/>
          <w:sz w:val="28"/>
          <w:szCs w:val="28"/>
        </w:rPr>
      </w:pPr>
    </w:p>
    <w:p w:rsidR="00CA3F27" w:rsidRDefault="00CA3F27" w:rsidP="00D23436">
      <w:pPr>
        <w:pStyle w:val="ConsPlusTitle"/>
        <w:widowControl/>
        <w:jc w:val="center"/>
        <w:rPr>
          <w:rFonts w:ascii="Times New Roman" w:hAnsi="Times New Roman" w:cs="Times New Roman"/>
          <w:sz w:val="28"/>
          <w:szCs w:val="28"/>
        </w:rPr>
      </w:pPr>
    </w:p>
    <w:p w:rsidR="00CA3F27" w:rsidRDefault="00CA3F27" w:rsidP="00D23436">
      <w:pPr>
        <w:pStyle w:val="ConsPlusTitle"/>
        <w:widowControl/>
        <w:jc w:val="center"/>
        <w:rPr>
          <w:rFonts w:ascii="Times New Roman" w:hAnsi="Times New Roman" w:cs="Times New Roman"/>
          <w:sz w:val="28"/>
          <w:szCs w:val="28"/>
        </w:rPr>
      </w:pPr>
    </w:p>
    <w:p w:rsidR="00CA3F27" w:rsidRDefault="00CA3F27" w:rsidP="00D23436">
      <w:pPr>
        <w:pStyle w:val="ConsPlusTitle"/>
        <w:widowControl/>
        <w:jc w:val="center"/>
        <w:rPr>
          <w:rFonts w:ascii="Times New Roman" w:hAnsi="Times New Roman" w:cs="Times New Roman"/>
          <w:sz w:val="28"/>
          <w:szCs w:val="28"/>
        </w:rPr>
      </w:pPr>
    </w:p>
    <w:p w:rsidR="00CA3F27" w:rsidRDefault="00CA3F27" w:rsidP="00D23436">
      <w:pPr>
        <w:pStyle w:val="ConsPlusTitle"/>
        <w:widowControl/>
        <w:jc w:val="center"/>
        <w:rPr>
          <w:rFonts w:ascii="Times New Roman" w:hAnsi="Times New Roman" w:cs="Times New Roman"/>
          <w:sz w:val="28"/>
          <w:szCs w:val="28"/>
        </w:rPr>
      </w:pPr>
    </w:p>
    <w:p w:rsidR="00CA3F27" w:rsidRDefault="00CA3F27" w:rsidP="00D23436">
      <w:pPr>
        <w:pStyle w:val="ConsPlusTitle"/>
        <w:widowControl/>
        <w:jc w:val="center"/>
        <w:rPr>
          <w:rFonts w:ascii="Times New Roman" w:hAnsi="Times New Roman" w:cs="Times New Roman"/>
          <w:sz w:val="28"/>
          <w:szCs w:val="28"/>
        </w:rPr>
      </w:pPr>
    </w:p>
    <w:p w:rsidR="00CA3F27" w:rsidRDefault="00CA3F27" w:rsidP="00D23436">
      <w:pPr>
        <w:pStyle w:val="ConsPlusTitle"/>
        <w:widowControl/>
        <w:jc w:val="center"/>
        <w:rPr>
          <w:rFonts w:ascii="Times New Roman" w:hAnsi="Times New Roman" w:cs="Times New Roman"/>
          <w:sz w:val="28"/>
          <w:szCs w:val="28"/>
        </w:rPr>
      </w:pPr>
    </w:p>
    <w:tbl>
      <w:tblPr>
        <w:tblStyle w:val="a3"/>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5110"/>
      </w:tblGrid>
      <w:tr w:rsidR="00CA3F27" w:rsidRPr="00C42F2E" w:rsidTr="00391A7B">
        <w:tc>
          <w:tcPr>
            <w:tcW w:w="4813" w:type="dxa"/>
          </w:tcPr>
          <w:p w:rsidR="00CA3F27" w:rsidRDefault="00CA3F27" w:rsidP="00391A7B">
            <w:pPr>
              <w:pStyle w:val="ConsPlusTitle"/>
              <w:widowControl/>
              <w:rPr>
                <w:rFonts w:ascii="Times New Roman" w:hAnsi="Times New Roman"/>
                <w:b w:val="0"/>
                <w:sz w:val="28"/>
              </w:rPr>
            </w:pPr>
          </w:p>
        </w:tc>
        <w:tc>
          <w:tcPr>
            <w:tcW w:w="5110" w:type="dxa"/>
          </w:tcPr>
          <w:p w:rsidR="00CA3F27" w:rsidRDefault="00CA3F27" w:rsidP="00391A7B">
            <w:pPr>
              <w:pStyle w:val="ConsPlusTitle"/>
              <w:widowControl/>
              <w:ind w:right="-398"/>
              <w:rPr>
                <w:rFonts w:ascii="Times New Roman" w:hAnsi="Times New Roman"/>
                <w:b w:val="0"/>
                <w:sz w:val="28"/>
              </w:rPr>
            </w:pPr>
            <w:r>
              <w:rPr>
                <w:rFonts w:ascii="Times New Roman" w:hAnsi="Times New Roman"/>
                <w:b w:val="0"/>
                <w:sz w:val="28"/>
              </w:rPr>
              <w:t>Приложение № 2 к постановлению Правительства Камчатского края от</w:t>
            </w:r>
          </w:p>
          <w:p w:rsidR="00CA3F27" w:rsidRPr="00C42F2E" w:rsidRDefault="00CA3F27" w:rsidP="00391A7B">
            <w:pPr>
              <w:pStyle w:val="ConsPlusTitle"/>
              <w:widowControl/>
              <w:ind w:right="-398"/>
              <w:rPr>
                <w:rFonts w:ascii="Times New Roman" w:hAnsi="Times New Roman"/>
                <w:b w:val="0"/>
                <w:sz w:val="28"/>
              </w:rPr>
            </w:pPr>
            <w:r w:rsidRPr="00C42F2E">
              <w:rPr>
                <w:rFonts w:ascii="Times New Roman" w:hAnsi="Times New Roman" w:cs="Times New Roman"/>
                <w:b w:val="0"/>
                <w:sz w:val="28"/>
              </w:rPr>
              <w:t>[</w:t>
            </w:r>
            <w:r w:rsidRPr="00C42F2E">
              <w:rPr>
                <w:rFonts w:ascii="Times New Roman" w:hAnsi="Times New Roman" w:cs="Times New Roman"/>
                <w:b w:val="0"/>
                <w:color w:val="E7E6E6"/>
                <w:sz w:val="28"/>
              </w:rPr>
              <w:t xml:space="preserve">Дата </w:t>
            </w:r>
            <w:r w:rsidRPr="00C604E3">
              <w:rPr>
                <w:rFonts w:ascii="Times New Roman" w:hAnsi="Times New Roman" w:cs="Times New Roman"/>
                <w:b w:val="0"/>
                <w:color w:val="E7E6E6"/>
                <w:sz w:val="22"/>
              </w:rPr>
              <w:t>р</w:t>
            </w:r>
            <w:r w:rsidRPr="00C604E3">
              <w:rPr>
                <w:rFonts w:ascii="Times New Roman" w:hAnsi="Times New Roman" w:cs="Times New Roman"/>
                <w:b w:val="0"/>
                <w:bCs w:val="0"/>
                <w:color w:val="E7E6E6"/>
                <w:sz w:val="22"/>
                <w:szCs w:val="24"/>
              </w:rPr>
              <w:t>егистрации</w:t>
            </w:r>
            <w:r w:rsidRPr="00C42F2E">
              <w:rPr>
                <w:rFonts w:ascii="Times New Roman" w:hAnsi="Times New Roman" w:cs="Times New Roman"/>
                <w:b w:val="0"/>
                <w:sz w:val="28"/>
              </w:rPr>
              <w:t>]</w:t>
            </w:r>
            <w:r>
              <w:rPr>
                <w:rFonts w:ascii="Times New Roman" w:hAnsi="Times New Roman" w:cs="Times New Roman"/>
                <w:b w:val="0"/>
                <w:sz w:val="28"/>
              </w:rPr>
              <w:t xml:space="preserve"> № </w:t>
            </w:r>
            <w:r w:rsidRPr="00C42F2E">
              <w:rPr>
                <w:rFonts w:ascii="Times New Roman" w:hAnsi="Times New Roman" w:cs="Times New Roman"/>
                <w:b w:val="0"/>
                <w:sz w:val="28"/>
              </w:rPr>
              <w:t>[</w:t>
            </w:r>
            <w:r w:rsidRPr="00C42F2E">
              <w:rPr>
                <w:rFonts w:ascii="Times New Roman" w:hAnsi="Times New Roman" w:cs="Times New Roman"/>
                <w:b w:val="0"/>
                <w:color w:val="E7E6E6"/>
                <w:sz w:val="28"/>
              </w:rPr>
              <w:t xml:space="preserve">Номер </w:t>
            </w:r>
            <w:r w:rsidRPr="00C604E3">
              <w:rPr>
                <w:rFonts w:ascii="Times New Roman" w:hAnsi="Times New Roman" w:cs="Times New Roman"/>
                <w:b w:val="0"/>
                <w:bCs w:val="0"/>
                <w:color w:val="E7E6E6"/>
              </w:rPr>
              <w:t>документа</w:t>
            </w:r>
            <w:r w:rsidRPr="00C42F2E">
              <w:rPr>
                <w:rFonts w:ascii="Times New Roman" w:hAnsi="Times New Roman" w:cs="Times New Roman"/>
                <w:b w:val="0"/>
                <w:sz w:val="28"/>
              </w:rPr>
              <w:t>]</w:t>
            </w:r>
          </w:p>
        </w:tc>
      </w:tr>
    </w:tbl>
    <w:p w:rsidR="00CA3F27" w:rsidRDefault="00CA3F27" w:rsidP="00D23436">
      <w:pPr>
        <w:pStyle w:val="ConsPlusTitle"/>
        <w:widowControl/>
        <w:jc w:val="center"/>
        <w:rPr>
          <w:rFonts w:ascii="Times New Roman" w:hAnsi="Times New Roman" w:cs="Times New Roman"/>
          <w:sz w:val="28"/>
          <w:szCs w:val="28"/>
        </w:rPr>
      </w:pPr>
    </w:p>
    <w:p w:rsidR="00CA3F27" w:rsidRPr="00CA3F27" w:rsidRDefault="00CA3F27" w:rsidP="00CA3F27">
      <w:pPr>
        <w:widowControl w:val="0"/>
        <w:autoSpaceDE w:val="0"/>
        <w:autoSpaceDN w:val="0"/>
        <w:jc w:val="center"/>
        <w:rPr>
          <w:szCs w:val="28"/>
        </w:rPr>
      </w:pPr>
      <w:r w:rsidRPr="00CA3F27">
        <w:rPr>
          <w:szCs w:val="28"/>
        </w:rPr>
        <w:t>ПОРЯДОК</w:t>
      </w:r>
    </w:p>
    <w:p w:rsidR="00CA3F27" w:rsidRPr="00CA3F27" w:rsidRDefault="00CA3F27" w:rsidP="00CA3F27">
      <w:pPr>
        <w:widowControl w:val="0"/>
        <w:autoSpaceDE w:val="0"/>
        <w:autoSpaceDN w:val="0"/>
        <w:jc w:val="center"/>
        <w:rPr>
          <w:szCs w:val="28"/>
        </w:rPr>
      </w:pPr>
      <w:r w:rsidRPr="00CA3F27">
        <w:rPr>
          <w:szCs w:val="28"/>
        </w:rPr>
        <w:t>согласования проекта решения о комплексном развитии территории жилой застройки, проекта решения о комплексном развитии территории нежилой застройки, подготовленных главой местной администрации муниципального образования Камчатского края</w:t>
      </w:r>
      <w:r w:rsidR="002A1BF5">
        <w:rPr>
          <w:szCs w:val="28"/>
        </w:rPr>
        <w:t xml:space="preserve"> </w:t>
      </w:r>
      <w:r w:rsidR="002A1BF5" w:rsidRPr="002A1BF5">
        <w:rPr>
          <w:szCs w:val="28"/>
        </w:rPr>
        <w:t>с уполномоченным исполнительным органом государственной власти Камчатского края</w:t>
      </w:r>
    </w:p>
    <w:p w:rsidR="00CA3F27" w:rsidRPr="00CA3F27" w:rsidRDefault="00CA3F27" w:rsidP="00CA3F27">
      <w:pPr>
        <w:autoSpaceDE w:val="0"/>
        <w:autoSpaceDN w:val="0"/>
        <w:adjustRightInd w:val="0"/>
        <w:ind w:firstLine="709"/>
        <w:jc w:val="both"/>
        <w:rPr>
          <w:szCs w:val="28"/>
        </w:rPr>
      </w:pPr>
    </w:p>
    <w:p w:rsidR="00CA3F27" w:rsidRPr="00CA3F27" w:rsidRDefault="00CA3F27" w:rsidP="00CA3F27">
      <w:pPr>
        <w:autoSpaceDE w:val="0"/>
        <w:autoSpaceDN w:val="0"/>
        <w:adjustRightInd w:val="0"/>
        <w:ind w:firstLine="709"/>
        <w:jc w:val="both"/>
        <w:rPr>
          <w:szCs w:val="28"/>
        </w:rPr>
      </w:pPr>
      <w:r w:rsidRPr="00CA3F27">
        <w:rPr>
          <w:szCs w:val="28"/>
        </w:rPr>
        <w:t xml:space="preserve">1. Настоящий Порядок </w:t>
      </w:r>
      <w:r w:rsidR="002A1BF5" w:rsidRPr="002A1BF5">
        <w:rPr>
          <w:szCs w:val="28"/>
        </w:rPr>
        <w:t>согласования проекта решения о комплексном развитии территории жилой застройки, проекта решения о комплексном развитии территории нежилой застройки, подготовленных главой местной администрации муниципального образования Камчатского края с уполномоченным исполнительным органом государственной власти Камчатского края</w:t>
      </w:r>
      <w:r w:rsidR="002A1BF5">
        <w:rPr>
          <w:szCs w:val="28"/>
        </w:rPr>
        <w:t xml:space="preserve"> (далее – Порядок) </w:t>
      </w:r>
      <w:r w:rsidRPr="00CA3F27">
        <w:rPr>
          <w:szCs w:val="28"/>
        </w:rPr>
        <w:t xml:space="preserve">определяет процедуру согласования уполномоченным исполнительным органом государственной власти Камчатского края проекта решения о комплексном развитии территории жилой застройки, проекта решения о комплексном развитии территории нежилой застройки (далее – </w:t>
      </w:r>
      <w:r w:rsidR="002A1BF5">
        <w:rPr>
          <w:szCs w:val="28"/>
        </w:rPr>
        <w:t>П</w:t>
      </w:r>
      <w:r w:rsidRPr="00CA3F27">
        <w:rPr>
          <w:szCs w:val="28"/>
        </w:rPr>
        <w:t>роект решения), подготовленных главой местной администрации муниципального образования Камчатского края.</w:t>
      </w:r>
    </w:p>
    <w:p w:rsidR="00CA3F27" w:rsidRPr="00CA3F27" w:rsidRDefault="00CA3F27" w:rsidP="00CA3F27">
      <w:pPr>
        <w:autoSpaceDE w:val="0"/>
        <w:autoSpaceDN w:val="0"/>
        <w:adjustRightInd w:val="0"/>
        <w:ind w:firstLine="709"/>
        <w:jc w:val="both"/>
        <w:rPr>
          <w:szCs w:val="28"/>
        </w:rPr>
      </w:pPr>
      <w:r w:rsidRPr="00CA3F27">
        <w:rPr>
          <w:szCs w:val="28"/>
        </w:rPr>
        <w:t xml:space="preserve">2. Уполномоченным исполнительным органом государственной власти Камчатского края, осуществляющим согласование проекта решения, является Министерство строительства и жилищной политики Камчатского края (далее – </w:t>
      </w:r>
      <w:r w:rsidR="004E2E6A">
        <w:rPr>
          <w:szCs w:val="28"/>
        </w:rPr>
        <w:t>Министерство</w:t>
      </w:r>
      <w:r w:rsidRPr="00CA3F27">
        <w:rPr>
          <w:szCs w:val="28"/>
        </w:rPr>
        <w:t>).</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 xml:space="preserve">3. Предметом согласования </w:t>
      </w:r>
      <w:r w:rsidR="002A1BF5">
        <w:rPr>
          <w:szCs w:val="28"/>
        </w:rPr>
        <w:t>П</w:t>
      </w:r>
      <w:r w:rsidRPr="00CA3F27">
        <w:rPr>
          <w:szCs w:val="28"/>
        </w:rPr>
        <w:t>роекта решения с М</w:t>
      </w:r>
      <w:r w:rsidR="004E2E6A">
        <w:rPr>
          <w:szCs w:val="28"/>
        </w:rPr>
        <w:t>инистерством</w:t>
      </w:r>
      <w:r w:rsidRPr="00CA3F27">
        <w:rPr>
          <w:szCs w:val="28"/>
        </w:rPr>
        <w:t xml:space="preserve"> являются границы территории, в отношении которой планируется принятие решения о комплексном развитии территории.</w:t>
      </w:r>
    </w:p>
    <w:p w:rsidR="00CA3F27" w:rsidRPr="00CA3F27" w:rsidRDefault="00CA3F27" w:rsidP="00CA3F27">
      <w:pPr>
        <w:autoSpaceDE w:val="0"/>
        <w:autoSpaceDN w:val="0"/>
        <w:adjustRightInd w:val="0"/>
        <w:ind w:firstLine="709"/>
        <w:jc w:val="both"/>
        <w:rPr>
          <w:szCs w:val="28"/>
        </w:rPr>
      </w:pPr>
      <w:bookmarkStart w:id="4" w:name="Par2"/>
      <w:bookmarkEnd w:id="4"/>
      <w:r w:rsidRPr="00CA3F27">
        <w:rPr>
          <w:szCs w:val="28"/>
        </w:rPr>
        <w:t xml:space="preserve">4. Проект решения, подписанного главой местной администрации муниципального образования </w:t>
      </w:r>
      <w:r w:rsidR="002A1BF5">
        <w:rPr>
          <w:szCs w:val="28"/>
        </w:rPr>
        <w:t xml:space="preserve">в </w:t>
      </w:r>
      <w:r w:rsidRPr="00CA3F27">
        <w:rPr>
          <w:szCs w:val="28"/>
        </w:rPr>
        <w:t>Камчатско</w:t>
      </w:r>
      <w:r w:rsidR="002A1BF5">
        <w:rPr>
          <w:szCs w:val="28"/>
        </w:rPr>
        <w:t>м</w:t>
      </w:r>
      <w:r w:rsidRPr="00CA3F27">
        <w:rPr>
          <w:szCs w:val="28"/>
        </w:rPr>
        <w:t xml:space="preserve"> кра</w:t>
      </w:r>
      <w:r w:rsidR="002A1BF5">
        <w:rPr>
          <w:szCs w:val="28"/>
        </w:rPr>
        <w:t>е</w:t>
      </w:r>
      <w:r w:rsidRPr="00CA3F27">
        <w:rPr>
          <w:szCs w:val="28"/>
        </w:rPr>
        <w:t xml:space="preserve"> (далее – </w:t>
      </w:r>
      <w:r w:rsidR="002A1BF5">
        <w:rPr>
          <w:szCs w:val="28"/>
        </w:rPr>
        <w:t>Администрация</w:t>
      </w:r>
      <w:r w:rsidRPr="00CA3F27">
        <w:rPr>
          <w:szCs w:val="28"/>
        </w:rPr>
        <w:t xml:space="preserve">), представляется в </w:t>
      </w:r>
      <w:r w:rsidR="004E2E6A">
        <w:rPr>
          <w:szCs w:val="28"/>
        </w:rPr>
        <w:t>Министерство</w:t>
      </w:r>
      <w:r w:rsidRPr="00CA3F27">
        <w:rPr>
          <w:szCs w:val="28"/>
        </w:rPr>
        <w:t xml:space="preserve"> с приложением следующих материалов и документов:</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1) подготовленная на основании карты функционального или территориального зонирования карта с отображением границ территории, в отношении которой планируется принятие решения о комплексном развитии территории, в масштабах 1:500, 1:1000;</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 xml:space="preserve">2) подписанная главой муниципального образования </w:t>
      </w:r>
      <w:r w:rsidR="002A1BF5">
        <w:rPr>
          <w:szCs w:val="28"/>
        </w:rPr>
        <w:t xml:space="preserve">в </w:t>
      </w:r>
      <w:r w:rsidRPr="00CA3F27">
        <w:rPr>
          <w:szCs w:val="28"/>
        </w:rPr>
        <w:t>Камчатско</w:t>
      </w:r>
      <w:r w:rsidR="002A1BF5">
        <w:rPr>
          <w:szCs w:val="28"/>
        </w:rPr>
        <w:t>м</w:t>
      </w:r>
      <w:r w:rsidRPr="00CA3F27">
        <w:rPr>
          <w:szCs w:val="28"/>
        </w:rPr>
        <w:t xml:space="preserve"> кра</w:t>
      </w:r>
      <w:r w:rsidR="002A1BF5">
        <w:rPr>
          <w:szCs w:val="28"/>
        </w:rPr>
        <w:t xml:space="preserve">е </w:t>
      </w:r>
      <w:r w:rsidRPr="00CA3F27">
        <w:rPr>
          <w:szCs w:val="28"/>
        </w:rPr>
        <w:t>пояснительная записка, содержащая следующую информацию:</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а) о местоположении, площади и границах территории, подлежащей комплексному развитию;</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 xml:space="preserve">б) об объектах капитального строительства, о земельных участках, основных видах разрешенного использования земельных участков и объектов капитального строительства, расположенных в границах территории, подлежащей комплексному развитию, о предельных параметрах разрешенного </w:t>
      </w:r>
      <w:r w:rsidRPr="00CA3F27">
        <w:rPr>
          <w:szCs w:val="28"/>
        </w:rPr>
        <w:lastRenderedPageBreak/>
        <w:t>строительства, реконструкции объектов капитального строительства, расположенных в границах территории, подлежащей комплексному развитию;</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в) об объектах капитального строительства, признанных аварийными и подлежащими сносу, расположенных в границах территории, подлежащей комплексному развитию;</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г) о многоквартирных домах, расположенных в границах территории, подлежащей комплексному развитию, соответствующих критериям, которым должны соответствовать многоквартирные дома, не признанные аварийными и подлежащими сносу или реконструкции, расположенные в границах застроенной территории, в отношении которой осуществляется комплексное развитие территории жилой застройки, установленным постановлением Правительства Камчатского края;</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д) о жилых домах блокированной застройки, объектах индивидуального жилищного строительства и садовых домах, расположенных на земельных участках, которые планируются к изъятию для государственных или муниципальных нужд в целях комплексного развития территории жилой застройки;</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е) об объектах культурного наследия, подлежащих сохранению в соответствии с законодательством Российской Федерации об объектах культурного наследия, расположенных на земельных участках, которые включены в границы подлежащей комплексному развитию территории жилой застройки или комплексному развитию территории нежилой застройки;</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ж) о земельных участках и расположенных на них объектах федерального значения, которые включены в границы территории, подлежащей комплексному развитию (при наличии указанных объектов);</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з) о земельных участках и (или) объектах недвижимого имущества, находящихся в собственности Российской Федерации, Камчатского края, муниципальной собственности, включенных в границы территории, подлежащей комплексному развитию;</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и) об объектах капитального строительства, снос или реконструкция которых планируется на основании региональных адресных программ, утвержденных Правительством Камчатского края, расположенных на земельных участках, которые включены в границы подлежащей комплексному развитию территории нежилой застройки;</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к) об объектах капитального строительства, признанных в соответствии с гражданским законодательством самовольными постройками, расположенных на земельных участках, которые включены в границы подлежащей комплексному развитию территории нежилой застройки;</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 xml:space="preserve">л) о включенных в границы подлежащей комплексному развитию территории нежилой застройки земельных участках,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w:t>
      </w:r>
      <w:r w:rsidRPr="00CA3F27">
        <w:rPr>
          <w:szCs w:val="28"/>
        </w:rPr>
        <w:lastRenderedPageBreak/>
        <w:t>правилами землепользования и застройки соответствующего муниципального образования.</w:t>
      </w:r>
    </w:p>
    <w:p w:rsidR="00CA3F27" w:rsidRPr="00CA3F27" w:rsidRDefault="00CA3F27" w:rsidP="00CA3F27">
      <w:pPr>
        <w:autoSpaceDE w:val="0"/>
        <w:autoSpaceDN w:val="0"/>
        <w:adjustRightInd w:val="0"/>
        <w:ind w:firstLine="709"/>
        <w:jc w:val="both"/>
        <w:rPr>
          <w:szCs w:val="28"/>
        </w:rPr>
      </w:pPr>
      <w:r w:rsidRPr="00CA3F27">
        <w:rPr>
          <w:szCs w:val="28"/>
        </w:rPr>
        <w:t>5. Проект решения с прилагаемыми материалами и документами представляются в Мин</w:t>
      </w:r>
      <w:r w:rsidR="004E2E6A">
        <w:rPr>
          <w:szCs w:val="28"/>
        </w:rPr>
        <w:t>истерство</w:t>
      </w:r>
      <w:r w:rsidRPr="00CA3F27">
        <w:rPr>
          <w:szCs w:val="28"/>
        </w:rPr>
        <w:t xml:space="preserve"> края на бумажном носителе и в электронной форме.</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 xml:space="preserve">6. </w:t>
      </w:r>
      <w:r w:rsidR="004E2E6A">
        <w:rPr>
          <w:szCs w:val="28"/>
        </w:rPr>
        <w:t>Министерство</w:t>
      </w:r>
      <w:r w:rsidRPr="00CA3F27">
        <w:rPr>
          <w:szCs w:val="28"/>
        </w:rPr>
        <w:t xml:space="preserve"> в течение пяти рабочих дней со дня поступления </w:t>
      </w:r>
      <w:r w:rsidR="002A1BF5">
        <w:rPr>
          <w:szCs w:val="28"/>
        </w:rPr>
        <w:t>П</w:t>
      </w:r>
      <w:r w:rsidRPr="00CA3F27">
        <w:rPr>
          <w:szCs w:val="28"/>
        </w:rPr>
        <w:t xml:space="preserve">роекта решения рассматривает представленные материалы и документы на предмет их соответствия требованиям, установленным </w:t>
      </w:r>
      <w:hyperlink w:anchor="Par2" w:history="1">
        <w:r w:rsidRPr="004E2E6A">
          <w:rPr>
            <w:szCs w:val="28"/>
          </w:rPr>
          <w:t>пунктами 4</w:t>
        </w:r>
      </w:hyperlink>
      <w:r w:rsidRPr="004E2E6A">
        <w:rPr>
          <w:szCs w:val="28"/>
        </w:rPr>
        <w:t xml:space="preserve"> и </w:t>
      </w:r>
      <w:hyperlink w:anchor="Par3" w:history="1">
        <w:r w:rsidRPr="004E2E6A">
          <w:rPr>
            <w:szCs w:val="28"/>
          </w:rPr>
          <w:t>5</w:t>
        </w:r>
      </w:hyperlink>
      <w:r w:rsidRPr="004E2E6A">
        <w:rPr>
          <w:szCs w:val="28"/>
        </w:rPr>
        <w:t xml:space="preserve"> настоящего Порядк</w:t>
      </w:r>
      <w:r w:rsidRPr="00CA3F27">
        <w:rPr>
          <w:szCs w:val="28"/>
        </w:rPr>
        <w:t>а</w:t>
      </w:r>
      <w:r w:rsidR="00C148C4">
        <w:rPr>
          <w:szCs w:val="28"/>
        </w:rPr>
        <w:t>.</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 xml:space="preserve">В случае представления </w:t>
      </w:r>
      <w:r w:rsidR="004E2E6A">
        <w:rPr>
          <w:szCs w:val="28"/>
        </w:rPr>
        <w:t>П</w:t>
      </w:r>
      <w:r w:rsidRPr="00CA3F27">
        <w:rPr>
          <w:szCs w:val="28"/>
        </w:rPr>
        <w:t xml:space="preserve">роекта решения, прилагаемых к нему материалов и документов не в полном объеме и (или) не соответствующих требованиям пунктов 4 и </w:t>
      </w:r>
      <w:hyperlink w:anchor="Par3" w:history="1">
        <w:r w:rsidRPr="00CA3F27">
          <w:rPr>
            <w:szCs w:val="28"/>
          </w:rPr>
          <w:t>5</w:t>
        </w:r>
      </w:hyperlink>
      <w:r w:rsidRPr="00CA3F27">
        <w:rPr>
          <w:szCs w:val="28"/>
        </w:rPr>
        <w:t xml:space="preserve"> настоящего Порядка, Минстрой Камчатского края в срок не позднее семи календарных дней со дня поступления указанных материалов и документов возвращает их заявителю с письменным указанием причин возврата.</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 xml:space="preserve">После устранения замечаний </w:t>
      </w:r>
      <w:r w:rsidR="002A1BF5">
        <w:rPr>
          <w:szCs w:val="28"/>
        </w:rPr>
        <w:t>Администрация</w:t>
      </w:r>
      <w:r w:rsidRPr="00CA3F27">
        <w:rPr>
          <w:szCs w:val="28"/>
        </w:rPr>
        <w:t xml:space="preserve"> вправе повторно направить </w:t>
      </w:r>
      <w:r w:rsidR="002A1BF5">
        <w:rPr>
          <w:szCs w:val="28"/>
        </w:rPr>
        <w:t>П</w:t>
      </w:r>
      <w:r w:rsidRPr="00CA3F27">
        <w:rPr>
          <w:szCs w:val="28"/>
        </w:rPr>
        <w:t>роект решения, прилагаемые к нему материалы и документы в М</w:t>
      </w:r>
      <w:r w:rsidR="004E2E6A">
        <w:rPr>
          <w:szCs w:val="28"/>
        </w:rPr>
        <w:t>инистерство</w:t>
      </w:r>
      <w:r w:rsidRPr="00CA3F27">
        <w:rPr>
          <w:szCs w:val="28"/>
        </w:rPr>
        <w:t xml:space="preserve"> для их рассмотрения в соответствии с настоящим Порядком.</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 xml:space="preserve">7. При соответствии поступивших материалов и документов требованиям, установленным </w:t>
      </w:r>
      <w:hyperlink w:anchor="Par2" w:history="1">
        <w:r w:rsidRPr="00CA3F27">
          <w:rPr>
            <w:szCs w:val="28"/>
          </w:rPr>
          <w:t>пунктами 4</w:t>
        </w:r>
      </w:hyperlink>
      <w:r w:rsidRPr="00CA3F27">
        <w:rPr>
          <w:szCs w:val="28"/>
        </w:rPr>
        <w:t xml:space="preserve"> и </w:t>
      </w:r>
      <w:hyperlink w:anchor="Par3" w:history="1">
        <w:r w:rsidRPr="00CA3F27">
          <w:rPr>
            <w:szCs w:val="28"/>
          </w:rPr>
          <w:t>5</w:t>
        </w:r>
      </w:hyperlink>
      <w:r w:rsidRPr="00CA3F27">
        <w:rPr>
          <w:szCs w:val="28"/>
        </w:rPr>
        <w:t xml:space="preserve"> настоящего Порядка, </w:t>
      </w:r>
      <w:r w:rsidR="004E2E6A">
        <w:rPr>
          <w:szCs w:val="28"/>
        </w:rPr>
        <w:t>Министерство, в</w:t>
      </w:r>
      <w:r w:rsidRPr="00CA3F27">
        <w:rPr>
          <w:szCs w:val="28"/>
        </w:rPr>
        <w:t xml:space="preserve"> срок не позднее семи календарных дней со дня поступления указанных материалов и документов</w:t>
      </w:r>
      <w:r w:rsidR="004E2E6A">
        <w:rPr>
          <w:szCs w:val="28"/>
        </w:rPr>
        <w:t>,</w:t>
      </w:r>
      <w:r w:rsidRPr="00CA3F27">
        <w:rPr>
          <w:szCs w:val="28"/>
        </w:rPr>
        <w:t xml:space="preserve"> направляет </w:t>
      </w:r>
      <w:r w:rsidR="002A1BF5">
        <w:rPr>
          <w:szCs w:val="28"/>
        </w:rPr>
        <w:t>П</w:t>
      </w:r>
      <w:r w:rsidRPr="00CA3F27">
        <w:rPr>
          <w:szCs w:val="28"/>
        </w:rPr>
        <w:t>роект решения, прилагаемые к нему материалы и документы в следующие отраслевые исполнительные органы государственной власти Камчатского края (далее – отраслевой орган) с целью подготовки заключения о соответствии проекта решения требованиям законодательства Российской Федерации и Камчатского края:</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 xml:space="preserve">1) Министерство имущественных и земельных отношений Камчатского края; </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2) Министерство здравоохранения Камчатского края;</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3) Министерство образования Камчатского края;</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4) Министерство культуры Камчатского края;</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5) Министерство спорта Камчатского края;</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6) Министерство транспорта и дорожного строительства</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 xml:space="preserve">7) </w:t>
      </w:r>
      <w:r w:rsidRPr="002A1BF5">
        <w:rPr>
          <w:rFonts w:eastAsia="Calibri"/>
          <w:szCs w:val="28"/>
          <w:shd w:val="clear" w:color="auto" w:fill="FFFFFF"/>
          <w:lang w:eastAsia="en-US"/>
        </w:rPr>
        <w:t>Министерство природных ресурсов и экологии Камчатского края</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8) Служба охраны объектов культурного наследия Камчатского края.</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Проект решения, прилагаемые к нему материалы и документы направляются в отраслевые органы на бумажном носителе и в электронной форме.</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8. Отраслевой орган в течение 10 календарных дней со дня направления проекта решения, прилагаемых к нему материалов и документов, готовит в соответствии со своей компетенцией заключение о соответствии (несоответствии) такого проекта решения требованиям законодательства Российской Федерации и Камчатского края и в пределах указанного срока направляет данное заключение в Минстрой Камчатского края.</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 xml:space="preserve">9. </w:t>
      </w:r>
      <w:r w:rsidR="004E2E6A">
        <w:rPr>
          <w:szCs w:val="28"/>
        </w:rPr>
        <w:t>Министерство</w:t>
      </w:r>
      <w:r w:rsidRPr="00CA3F27">
        <w:rPr>
          <w:szCs w:val="28"/>
        </w:rPr>
        <w:t xml:space="preserve"> в течение 10 календарных дней со дня поступления заключения от отраслевых органов, осуществляет проверку проекта решения на </w:t>
      </w:r>
      <w:r w:rsidRPr="00CA3F27">
        <w:rPr>
          <w:szCs w:val="28"/>
        </w:rPr>
        <w:lastRenderedPageBreak/>
        <w:t>его соответствие требованиям законодательства Российской Федерации и Камчатского края и принимает одно из следующих решений:</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1) о согласовании проекта решения;</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2) об отказе в согласовании проекта решения с указанием оснований такого отказа.</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 xml:space="preserve">10. Решение об отказе в согласовании проекта решения принимается </w:t>
      </w:r>
      <w:r w:rsidR="004E2E6A">
        <w:rPr>
          <w:szCs w:val="28"/>
        </w:rPr>
        <w:t>Министерством</w:t>
      </w:r>
      <w:r w:rsidRPr="00CA3F27">
        <w:rPr>
          <w:szCs w:val="28"/>
        </w:rPr>
        <w:t xml:space="preserve"> при наличии хотя бы одного из следующих оснований:</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1) отраслевым органом представлено заключение о несоответствии проекта решения требованиям законодательства Российской Федерации и Камчатского края;</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2) в границах территории (части территории), подлежащей комплексному развитию, в соответствии с законодательством Российской Федерации установлены запреты и (или) ограничения, соблюдение которых не обеспечивается при реализации мероприятий по комплексному развитию территории;</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3) в границы территории, подлежащей комплексному развитию, включены земельные участки, предназначенные для размещения объектов федерального значения в соответствии с документацией по планировке территории, земельные участки, на которых расположены такие объекты, без согласования с федеральными органами исполнительной власти, иными организациями, которым в соответствии с федеральными законами и решениями Правительства Российской Федерации предоставлены полномочия по распоряжению указанными земельными участками;</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4) в границы территории, подлежащей комплексному развитию, включены земельные участки и (или) расположенные на них объекты недвижимого имущества, находящиеся в собственности Российской Федерации, Камчатского края, муниципальной собственности, без соответствующего согласования с уполномоченными федеральными органами исполнительной власти, органами исполнительной власти Камчатского края, органами местного самоуправления;</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5) в границы территории, подлежащей комплексному развитию, включены земельные участки, на которых в соответствии с государственными программами планируется размещение объектов федерального, регионального или местного значения, за исключением случаев согласования включения указанных земельных участков в границы территории, подлежащей комплексному развитию, с федеральными органами исполнительной власти, иными организациями, которым в соответствии с федеральными законами и решениями Правительства Российской Федерации предоставлены полномочия по распоряжению указанными земельными участками, уполномоченными исполнительными органами государственной власти Камчатского края, органами местного самоуправления соответственно;</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 xml:space="preserve">6) в границы подлежащей комплексному развитию территории жилой застройки включены земельные участки и (или) расположенные на них объекты недвижимого имущества, которые не находятся в границах одного элемента планировочной структуры поселения, городского округа, в котором расположены многоквартирные дома, признанные аварийными и подлежащими </w:t>
      </w:r>
      <w:r w:rsidRPr="00CA3F27">
        <w:rPr>
          <w:szCs w:val="28"/>
        </w:rPr>
        <w:lastRenderedPageBreak/>
        <w:t>сносу или реконструкции, а также многоквартирные дома, соответствующие критериям, которым должны соответствовать многоквартирные дома, не признанные аварийными и подлежащими сносу или реконструкции, расположенные в границах застроенной территории, в отношении которой осуществляется комплексное развитие территории жилой застройки, установленным постановлением Правительства Камчатского края;</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 xml:space="preserve">7) в границы подлежащей комплексному развитию территории жилой застройки включены земельные участки, на которых расположены объекты, не соответствующие критериям, </w:t>
      </w:r>
      <w:r w:rsidRPr="00CA3F27">
        <w:rPr>
          <w:bCs/>
          <w:szCs w:val="28"/>
        </w:rPr>
        <w:t xml:space="preserve">которым должны соответствовать многоквартирные дома, не признанные аварийными и подлежащими сносу или реконструкции, расположенные в границах застроенной территории, в отношении которой осуществляется комплексное развитие территории жилой застройки, установленным постановлением Правительства </w:t>
      </w:r>
      <w:r w:rsidRPr="00CA3F27">
        <w:rPr>
          <w:szCs w:val="28"/>
        </w:rPr>
        <w:t>Камчатского края;</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 xml:space="preserve">8) в границы подлежащей комплексному развитию территории нежилой застройки включены многоквартирные дома, жилые дома блокированной застройки, объекты индивидуального жилищного строительства, садовые дома, иные объекты капитального строительства, расположенные на земельных участках, предназначенных для индивидуального жилищного строительства, ведения личного подсобного хозяйства, садоводства, а также земельные участки и (или) расположенные на них объекты недвижимого имущества, не указанные в </w:t>
      </w:r>
      <w:hyperlink r:id="rId8" w:history="1">
        <w:r w:rsidRPr="00CA3F27">
          <w:rPr>
            <w:szCs w:val="28"/>
          </w:rPr>
          <w:t>части 4 статьи 65</w:t>
        </w:r>
      </w:hyperlink>
      <w:r w:rsidRPr="00CA3F27">
        <w:rPr>
          <w:szCs w:val="28"/>
        </w:rPr>
        <w:t xml:space="preserve"> Градостроительного кодекса Российской Федерации, за исключением случая, определенного </w:t>
      </w:r>
      <w:hyperlink r:id="rId9" w:history="1">
        <w:r w:rsidRPr="00CA3F27">
          <w:rPr>
            <w:szCs w:val="28"/>
          </w:rPr>
          <w:t>частью 5 статьи 65</w:t>
        </w:r>
      </w:hyperlink>
      <w:r w:rsidRPr="00CA3F27">
        <w:rPr>
          <w:szCs w:val="28"/>
        </w:rPr>
        <w:t xml:space="preserve"> Градостроительного кодекса Российской Федерации.</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 xml:space="preserve">11. Решение </w:t>
      </w:r>
      <w:r w:rsidR="004E2E6A">
        <w:rPr>
          <w:szCs w:val="28"/>
        </w:rPr>
        <w:t>Министерства</w:t>
      </w:r>
      <w:r w:rsidRPr="00CA3F27">
        <w:rPr>
          <w:szCs w:val="28"/>
        </w:rPr>
        <w:t xml:space="preserve"> о согласовании (об отказе в согласовании) проекта решения оформляется приказом, в котором в случае принятия решения об отказе в согласовании проекта решения указываются основания для принятия такого решения и в течение двух рабочих дней после его принятия направляется заявителю заказным письмом с уведомлением о вручении.</w:t>
      </w:r>
    </w:p>
    <w:p w:rsid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 xml:space="preserve">12. </w:t>
      </w:r>
      <w:r w:rsidR="00C148C4">
        <w:rPr>
          <w:szCs w:val="28"/>
        </w:rPr>
        <w:t>Администрация</w:t>
      </w:r>
      <w:r w:rsidRPr="00CA3F27">
        <w:rPr>
          <w:szCs w:val="28"/>
        </w:rPr>
        <w:t xml:space="preserve"> вправе повторно направить на согласование в </w:t>
      </w:r>
      <w:r w:rsidR="004E2E6A">
        <w:rPr>
          <w:szCs w:val="28"/>
        </w:rPr>
        <w:t>Министерство</w:t>
      </w:r>
      <w:bookmarkStart w:id="5" w:name="_GoBack"/>
      <w:bookmarkEnd w:id="5"/>
      <w:r w:rsidRPr="00CA3F27">
        <w:rPr>
          <w:szCs w:val="28"/>
        </w:rPr>
        <w:t xml:space="preserve"> </w:t>
      </w:r>
      <w:r w:rsidR="00C148C4">
        <w:rPr>
          <w:szCs w:val="28"/>
        </w:rPr>
        <w:t>П</w:t>
      </w:r>
      <w:r w:rsidRPr="00CA3F27">
        <w:rPr>
          <w:szCs w:val="28"/>
        </w:rPr>
        <w:t xml:space="preserve">роект решения после устранения причин отказа в согласовании </w:t>
      </w:r>
      <w:r w:rsidR="00C148C4">
        <w:rPr>
          <w:szCs w:val="28"/>
        </w:rPr>
        <w:t>П</w:t>
      </w:r>
      <w:r w:rsidRPr="00CA3F27">
        <w:rPr>
          <w:szCs w:val="28"/>
        </w:rPr>
        <w:t>роекта решения.</w:t>
      </w:r>
    </w:p>
    <w:p w:rsidR="00CA3F27" w:rsidRPr="00CA3F27" w:rsidRDefault="00CA3F27" w:rsidP="00CA3F27">
      <w:pPr>
        <w:autoSpaceDE w:val="0"/>
        <w:autoSpaceDN w:val="0"/>
        <w:adjustRightInd w:val="0"/>
        <w:spacing w:before="100" w:beforeAutospacing="1" w:after="100" w:afterAutospacing="1"/>
        <w:ind w:firstLine="709"/>
        <w:contextualSpacing/>
        <w:jc w:val="both"/>
        <w:rPr>
          <w:szCs w:val="28"/>
        </w:rPr>
      </w:pPr>
      <w:r w:rsidRPr="00CA3F27">
        <w:rPr>
          <w:szCs w:val="28"/>
        </w:rPr>
        <w:t xml:space="preserve">Повторно направленный и доработанный </w:t>
      </w:r>
      <w:r w:rsidR="00C148C4">
        <w:rPr>
          <w:szCs w:val="28"/>
        </w:rPr>
        <w:t>П</w:t>
      </w:r>
      <w:r w:rsidRPr="00CA3F27">
        <w:rPr>
          <w:szCs w:val="28"/>
        </w:rPr>
        <w:t>роект решения проходит процедуру согласования в порядке, установленном настоящим Порядко</w:t>
      </w:r>
      <w:r>
        <w:rPr>
          <w:szCs w:val="28"/>
        </w:rPr>
        <w:t>м.</w:t>
      </w:r>
    </w:p>
    <w:sectPr w:rsidR="00CA3F27" w:rsidRPr="00CA3F27" w:rsidSect="006604E4">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4846" w:rsidRDefault="00B54846" w:rsidP="00342D13">
      <w:r>
        <w:separator/>
      </w:r>
    </w:p>
  </w:endnote>
  <w:endnote w:type="continuationSeparator" w:id="0">
    <w:p w:rsidR="00B54846" w:rsidRDefault="00B54846" w:rsidP="00342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4846" w:rsidRDefault="00B54846" w:rsidP="00342D13">
      <w:r>
        <w:separator/>
      </w:r>
    </w:p>
  </w:footnote>
  <w:footnote w:type="continuationSeparator" w:id="0">
    <w:p w:rsidR="00B54846" w:rsidRDefault="00B54846" w:rsidP="00342D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61B"/>
    <w:rsid w:val="00013733"/>
    <w:rsid w:val="0003329F"/>
    <w:rsid w:val="00035C9A"/>
    <w:rsid w:val="00044126"/>
    <w:rsid w:val="000545B3"/>
    <w:rsid w:val="000952BB"/>
    <w:rsid w:val="000C1841"/>
    <w:rsid w:val="0010596D"/>
    <w:rsid w:val="001723D0"/>
    <w:rsid w:val="00191854"/>
    <w:rsid w:val="00196836"/>
    <w:rsid w:val="001B5371"/>
    <w:rsid w:val="001E0B39"/>
    <w:rsid w:val="001E62AB"/>
    <w:rsid w:val="001E6FE1"/>
    <w:rsid w:val="00200564"/>
    <w:rsid w:val="00223D68"/>
    <w:rsid w:val="00230F4D"/>
    <w:rsid w:val="00232A85"/>
    <w:rsid w:val="002722F0"/>
    <w:rsid w:val="00296585"/>
    <w:rsid w:val="002A1BF5"/>
    <w:rsid w:val="002A71B0"/>
    <w:rsid w:val="002B334D"/>
    <w:rsid w:val="002D43BE"/>
    <w:rsid w:val="00321E7D"/>
    <w:rsid w:val="00342D13"/>
    <w:rsid w:val="00362299"/>
    <w:rsid w:val="003832CF"/>
    <w:rsid w:val="00386F3D"/>
    <w:rsid w:val="003926A3"/>
    <w:rsid w:val="003A5BEF"/>
    <w:rsid w:val="003A7F52"/>
    <w:rsid w:val="003C2A43"/>
    <w:rsid w:val="003D6F0D"/>
    <w:rsid w:val="003E38BA"/>
    <w:rsid w:val="00441A91"/>
    <w:rsid w:val="00460247"/>
    <w:rsid w:val="0046790E"/>
    <w:rsid w:val="0048068C"/>
    <w:rsid w:val="0048261B"/>
    <w:rsid w:val="004D492F"/>
    <w:rsid w:val="004D79DB"/>
    <w:rsid w:val="004E2E6A"/>
    <w:rsid w:val="004F0472"/>
    <w:rsid w:val="00511A74"/>
    <w:rsid w:val="00512C6C"/>
    <w:rsid w:val="0054446A"/>
    <w:rsid w:val="00547986"/>
    <w:rsid w:val="005709CE"/>
    <w:rsid w:val="005B5D75"/>
    <w:rsid w:val="005E22DD"/>
    <w:rsid w:val="005F0B57"/>
    <w:rsid w:val="005F2BC6"/>
    <w:rsid w:val="006317BF"/>
    <w:rsid w:val="006604E4"/>
    <w:rsid w:val="006650EC"/>
    <w:rsid w:val="006979FB"/>
    <w:rsid w:val="006A5AB2"/>
    <w:rsid w:val="006D4BF2"/>
    <w:rsid w:val="006E4B23"/>
    <w:rsid w:val="007120E9"/>
    <w:rsid w:val="0072115F"/>
    <w:rsid w:val="00733DC4"/>
    <w:rsid w:val="00747197"/>
    <w:rsid w:val="00760202"/>
    <w:rsid w:val="00793645"/>
    <w:rsid w:val="007A764E"/>
    <w:rsid w:val="007C6DC9"/>
    <w:rsid w:val="007E17B7"/>
    <w:rsid w:val="007F3290"/>
    <w:rsid w:val="007F49CA"/>
    <w:rsid w:val="00803179"/>
    <w:rsid w:val="00815D96"/>
    <w:rsid w:val="00817918"/>
    <w:rsid w:val="0083039A"/>
    <w:rsid w:val="00832E23"/>
    <w:rsid w:val="008434A6"/>
    <w:rsid w:val="00856C9C"/>
    <w:rsid w:val="00863EEF"/>
    <w:rsid w:val="008B7954"/>
    <w:rsid w:val="008D13CF"/>
    <w:rsid w:val="008F114E"/>
    <w:rsid w:val="008F5075"/>
    <w:rsid w:val="008F586A"/>
    <w:rsid w:val="00905B59"/>
    <w:rsid w:val="00911B65"/>
    <w:rsid w:val="009244DB"/>
    <w:rsid w:val="00941FB5"/>
    <w:rsid w:val="00970B2B"/>
    <w:rsid w:val="009A5446"/>
    <w:rsid w:val="009B185D"/>
    <w:rsid w:val="009B1C1D"/>
    <w:rsid w:val="009B6B79"/>
    <w:rsid w:val="009D27F0"/>
    <w:rsid w:val="009E0C88"/>
    <w:rsid w:val="009E5EC5"/>
    <w:rsid w:val="009F2212"/>
    <w:rsid w:val="00A16406"/>
    <w:rsid w:val="00A52C9A"/>
    <w:rsid w:val="00A540B6"/>
    <w:rsid w:val="00A5593D"/>
    <w:rsid w:val="00A62100"/>
    <w:rsid w:val="00A63668"/>
    <w:rsid w:val="00A7789B"/>
    <w:rsid w:val="00A8022C"/>
    <w:rsid w:val="00A96A62"/>
    <w:rsid w:val="00AA3CED"/>
    <w:rsid w:val="00AB08DC"/>
    <w:rsid w:val="00AB3503"/>
    <w:rsid w:val="00AC1954"/>
    <w:rsid w:val="00AC284F"/>
    <w:rsid w:val="00AC6BC7"/>
    <w:rsid w:val="00AE6285"/>
    <w:rsid w:val="00AE7CE5"/>
    <w:rsid w:val="00B0143F"/>
    <w:rsid w:val="00B031A0"/>
    <w:rsid w:val="00B047CC"/>
    <w:rsid w:val="00B05805"/>
    <w:rsid w:val="00B440AB"/>
    <w:rsid w:val="00B524A1"/>
    <w:rsid w:val="00B539F9"/>
    <w:rsid w:val="00B540BB"/>
    <w:rsid w:val="00B54846"/>
    <w:rsid w:val="00B60245"/>
    <w:rsid w:val="00B670FE"/>
    <w:rsid w:val="00B74965"/>
    <w:rsid w:val="00BA233B"/>
    <w:rsid w:val="00BA2CFB"/>
    <w:rsid w:val="00BA2D9F"/>
    <w:rsid w:val="00BD3083"/>
    <w:rsid w:val="00BF3927"/>
    <w:rsid w:val="00BF5293"/>
    <w:rsid w:val="00C00871"/>
    <w:rsid w:val="00C148C4"/>
    <w:rsid w:val="00C87DDD"/>
    <w:rsid w:val="00C93614"/>
    <w:rsid w:val="00C942BC"/>
    <w:rsid w:val="00C966C3"/>
    <w:rsid w:val="00CA2E6F"/>
    <w:rsid w:val="00CA3F27"/>
    <w:rsid w:val="00CB67A4"/>
    <w:rsid w:val="00CD4A09"/>
    <w:rsid w:val="00CE5360"/>
    <w:rsid w:val="00D04C82"/>
    <w:rsid w:val="00D23436"/>
    <w:rsid w:val="00D605CF"/>
    <w:rsid w:val="00D840CE"/>
    <w:rsid w:val="00D871DE"/>
    <w:rsid w:val="00D93232"/>
    <w:rsid w:val="00DA3A2D"/>
    <w:rsid w:val="00DC34F7"/>
    <w:rsid w:val="00DD3F53"/>
    <w:rsid w:val="00E0636D"/>
    <w:rsid w:val="00E24ECE"/>
    <w:rsid w:val="00E34935"/>
    <w:rsid w:val="00E3601E"/>
    <w:rsid w:val="00E371B1"/>
    <w:rsid w:val="00E43D52"/>
    <w:rsid w:val="00E50355"/>
    <w:rsid w:val="00E704ED"/>
    <w:rsid w:val="00E872A5"/>
    <w:rsid w:val="00E94805"/>
    <w:rsid w:val="00EB3439"/>
    <w:rsid w:val="00EE0DFD"/>
    <w:rsid w:val="00EE60C2"/>
    <w:rsid w:val="00EE6F1E"/>
    <w:rsid w:val="00F35D89"/>
    <w:rsid w:val="00F73B10"/>
    <w:rsid w:val="00F74A59"/>
    <w:rsid w:val="00FA06A4"/>
    <w:rsid w:val="00FA11B3"/>
    <w:rsid w:val="00FB6E5E"/>
    <w:rsid w:val="00FD68ED"/>
    <w:rsid w:val="00FE56A0"/>
    <w:rsid w:val="00FE7897"/>
    <w:rsid w:val="00FF51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B59682-95D5-44FA-ACF3-FCFD8B115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3F27"/>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26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48261B"/>
    <w:pPr>
      <w:widowControl w:val="0"/>
      <w:autoSpaceDE w:val="0"/>
      <w:autoSpaceDN w:val="0"/>
      <w:adjustRightInd w:val="0"/>
    </w:pPr>
    <w:rPr>
      <w:rFonts w:ascii="Arial" w:hAnsi="Arial" w:cs="Arial"/>
      <w:b/>
      <w:bCs/>
    </w:rPr>
  </w:style>
  <w:style w:type="paragraph" w:customStyle="1" w:styleId="ConsPlusNormal">
    <w:name w:val="ConsPlusNormal"/>
    <w:rsid w:val="0048261B"/>
    <w:pPr>
      <w:widowControl w:val="0"/>
      <w:autoSpaceDE w:val="0"/>
      <w:autoSpaceDN w:val="0"/>
      <w:adjustRightInd w:val="0"/>
      <w:ind w:firstLine="720"/>
    </w:pPr>
    <w:rPr>
      <w:rFonts w:ascii="Arial" w:hAnsi="Arial" w:cs="Arial"/>
    </w:rPr>
  </w:style>
  <w:style w:type="character" w:customStyle="1" w:styleId="a4">
    <w:name w:val="Гипертекстовая ссылка"/>
    <w:rsid w:val="00733DC4"/>
    <w:rPr>
      <w:b/>
      <w:bCs/>
      <w:color w:val="008000"/>
      <w:sz w:val="20"/>
      <w:szCs w:val="20"/>
      <w:u w:val="single"/>
    </w:rPr>
  </w:style>
  <w:style w:type="paragraph" w:styleId="a5">
    <w:name w:val="Balloon Text"/>
    <w:basedOn w:val="a"/>
    <w:semiHidden/>
    <w:rsid w:val="00FD68ED"/>
    <w:rPr>
      <w:rFonts w:ascii="Tahoma" w:hAnsi="Tahoma" w:cs="Tahoma"/>
      <w:sz w:val="16"/>
      <w:szCs w:val="16"/>
    </w:rPr>
  </w:style>
  <w:style w:type="character" w:styleId="a6">
    <w:name w:val="Hyperlink"/>
    <w:rsid w:val="005F2BC6"/>
    <w:rPr>
      <w:color w:val="0000FF"/>
      <w:u w:val="single"/>
    </w:rPr>
  </w:style>
  <w:style w:type="paragraph" w:customStyle="1" w:styleId="a7">
    <w:name w:val="Комментарий"/>
    <w:basedOn w:val="a"/>
    <w:next w:val="a"/>
    <w:rsid w:val="00FA11B3"/>
    <w:pPr>
      <w:autoSpaceDE w:val="0"/>
      <w:autoSpaceDN w:val="0"/>
      <w:adjustRightInd w:val="0"/>
      <w:ind w:left="170"/>
      <w:jc w:val="both"/>
    </w:pPr>
    <w:rPr>
      <w:rFonts w:ascii="Arial" w:hAnsi="Arial"/>
      <w:i/>
      <w:iCs/>
      <w:color w:val="800080"/>
      <w:sz w:val="20"/>
      <w:szCs w:val="20"/>
    </w:rPr>
  </w:style>
  <w:style w:type="paragraph" w:styleId="a8">
    <w:name w:val="endnote text"/>
    <w:basedOn w:val="a"/>
    <w:link w:val="a9"/>
    <w:rsid w:val="00342D13"/>
    <w:rPr>
      <w:sz w:val="20"/>
      <w:szCs w:val="20"/>
    </w:rPr>
  </w:style>
  <w:style w:type="character" w:customStyle="1" w:styleId="a9">
    <w:name w:val="Текст концевой сноски Знак"/>
    <w:basedOn w:val="a0"/>
    <w:link w:val="a8"/>
    <w:rsid w:val="00342D13"/>
  </w:style>
  <w:style w:type="character" w:styleId="aa">
    <w:name w:val="endnote reference"/>
    <w:rsid w:val="00342D13"/>
    <w:rPr>
      <w:vertAlign w:val="superscript"/>
    </w:rPr>
  </w:style>
  <w:style w:type="paragraph" w:customStyle="1" w:styleId="ConsPlusNonformat">
    <w:name w:val="ConsPlusNonformat"/>
    <w:uiPriority w:val="99"/>
    <w:rsid w:val="00B0143F"/>
    <w:pPr>
      <w:autoSpaceDE w:val="0"/>
      <w:autoSpaceDN w:val="0"/>
      <w:adjustRightInd w:val="0"/>
    </w:pPr>
    <w:rPr>
      <w:rFonts w:ascii="Courier New" w:hAnsi="Courier New" w:cs="Courier New"/>
    </w:rPr>
  </w:style>
  <w:style w:type="paragraph" w:styleId="ab">
    <w:name w:val="No Spacing"/>
    <w:qFormat/>
    <w:rsid w:val="009B185D"/>
    <w:rPr>
      <w:rFonts w:ascii="Calibri" w:eastAsia="Calibri" w:hAnsi="Calibri"/>
      <w:sz w:val="22"/>
      <w:szCs w:val="22"/>
      <w:lang w:eastAsia="en-US"/>
    </w:rPr>
  </w:style>
  <w:style w:type="paragraph" w:styleId="ac">
    <w:name w:val="List Paragraph"/>
    <w:basedOn w:val="a"/>
    <w:uiPriority w:val="34"/>
    <w:qFormat/>
    <w:rsid w:val="00A802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9185687">
      <w:bodyDiv w:val="1"/>
      <w:marLeft w:val="0"/>
      <w:marRight w:val="0"/>
      <w:marTop w:val="0"/>
      <w:marBottom w:val="0"/>
      <w:divBdr>
        <w:top w:val="none" w:sz="0" w:space="0" w:color="auto"/>
        <w:left w:val="none" w:sz="0" w:space="0" w:color="auto"/>
        <w:bottom w:val="none" w:sz="0" w:space="0" w:color="auto"/>
        <w:right w:val="none" w:sz="0" w:space="0" w:color="auto"/>
      </w:divBdr>
    </w:div>
    <w:div w:id="209921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1F4FBE24D19C017187D5F6FD87499B19B7BEABAC098005181A2E3757E2E4A95C24BE4051BB242D00199B1D66C3D4C4BB4AD69DE2EE0K8I2D"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C1F4FBE24D19C017187D5F6FD87499B19B7BEABAC098005181A2E3757E2E4A95C24BE4051BB34FD00199B1D66C3D4C4BB4AD69DE2EE0K8I2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05A9E-682D-4368-98F6-53A3B36DB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TotalTime>
  <Pages>10</Pages>
  <Words>3234</Words>
  <Characters>18438</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«Форма бланка постановления Губернатора Камчатского края"</vt:lpstr>
    </vt:vector>
  </TitlesOfParts>
  <Company>**</Company>
  <LinksUpToDate>false</LinksUpToDate>
  <CharactersWithSpaces>21629</CharactersWithSpaces>
  <SharedDoc>false</SharedDoc>
  <HLinks>
    <vt:vector size="6" baseType="variant">
      <vt:variant>
        <vt:i4>5963784</vt:i4>
      </vt:variant>
      <vt:variant>
        <vt:i4>0</vt:i4>
      </vt:variant>
      <vt:variant>
        <vt:i4>0</vt:i4>
      </vt:variant>
      <vt:variant>
        <vt:i4>5</vt:i4>
      </vt:variant>
      <vt:variant>
        <vt:lpwstr>consultantplus://offline/ref=D1D7741DBA3815857E70239A605529E8662999E32AD3A27518B29A42CE9663DE82A147A2F2C532243CFC9A4CD9C2E10CFFZDL7B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бланка постановления Губернатора Камчатского края"</dc:title>
  <dc:subject/>
  <dc:creator>*</dc:creator>
  <cp:keywords/>
  <cp:lastModifiedBy>Глазова Елена Александровна</cp:lastModifiedBy>
  <cp:revision>20</cp:revision>
  <cp:lastPrinted>2020-05-08T01:33:00Z</cp:lastPrinted>
  <dcterms:created xsi:type="dcterms:W3CDTF">2020-05-08T04:38:00Z</dcterms:created>
  <dcterms:modified xsi:type="dcterms:W3CDTF">2021-08-05T22:20:00Z</dcterms:modified>
</cp:coreProperties>
</file>