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85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348"/>
      </w:tblGrid>
      <w:tr w:rsidR="00850989" w:rsidTr="00B26C9B">
        <w:trPr>
          <w:trHeight w:val="978"/>
        </w:trPr>
        <w:tc>
          <w:tcPr>
            <w:tcW w:w="1116" w:type="dxa"/>
          </w:tcPr>
          <w:p w:rsidR="00850989" w:rsidRDefault="00850989" w:rsidP="00850989">
            <w:r>
              <w:rPr>
                <w:noProof/>
                <w:lang w:eastAsia="ru-RU"/>
              </w:rPr>
              <w:drawing>
                <wp:inline distT="0" distB="0" distL="0" distR="0" wp14:anchorId="1401420D" wp14:editId="0F4FA453">
                  <wp:extent cx="571500" cy="561975"/>
                  <wp:effectExtent l="0" t="0" r="0" b="9525"/>
                  <wp:docPr id="1" name="Рисунок 1" descr="E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6">
              <w:t xml:space="preserve"> </w:t>
            </w:r>
          </w:p>
        </w:tc>
        <w:tc>
          <w:tcPr>
            <w:tcW w:w="8348" w:type="dxa"/>
          </w:tcPr>
          <w:p w:rsidR="002A31CF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:rsidR="007A3A40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 xml:space="preserve"> «Научно – консультационный центр «Образовательные системы и проекты»</w:t>
            </w:r>
          </w:p>
          <w:p w:rsidR="002A31CF" w:rsidRPr="001D60F0" w:rsidRDefault="002A31CF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850989" w:rsidRPr="00850989" w:rsidRDefault="00850989" w:rsidP="00FD50AC">
            <w:pPr>
              <w:jc w:val="both"/>
              <w:rPr>
                <w:rFonts w:asciiTheme="majorHAnsi" w:hAnsiTheme="majorHAnsi"/>
              </w:rPr>
            </w:pPr>
          </w:p>
        </w:tc>
      </w:tr>
      <w:tr w:rsidR="00850989" w:rsidTr="00B26C9B">
        <w:tc>
          <w:tcPr>
            <w:tcW w:w="9464" w:type="dxa"/>
            <w:gridSpan w:val="2"/>
          </w:tcPr>
          <w:p w:rsidR="00DA249C" w:rsidRDefault="00F340D1" w:rsidP="00DA24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DA249C">
              <w:rPr>
                <w:rFonts w:asciiTheme="majorHAnsi" w:hAnsiTheme="majorHAnsi"/>
                <w:b/>
              </w:rPr>
              <w:t xml:space="preserve"> Курс повышения квалификации:</w:t>
            </w:r>
          </w:p>
          <w:p w:rsidR="00DA249C" w:rsidRDefault="00DA249C" w:rsidP="00D42BB9">
            <w:pPr>
              <w:jc w:val="center"/>
              <w:rPr>
                <w:rFonts w:asciiTheme="majorHAnsi" w:hAnsiTheme="majorHAnsi"/>
                <w:b/>
              </w:rPr>
            </w:pPr>
          </w:p>
          <w:p w:rsidR="006560AF" w:rsidRDefault="00153479" w:rsidP="00D42BB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АКТУАЛЬНЫЕ </w:t>
            </w:r>
            <w:r w:rsidR="00501399">
              <w:rPr>
                <w:rFonts w:asciiTheme="majorHAnsi" w:hAnsiTheme="majorHAnsi"/>
                <w:b/>
              </w:rPr>
              <w:t>ИЗМЕНЕНИЯ В ПРАВОВОМ РЕГУЛИРОВАНИИ В СФЕРЕ</w:t>
            </w:r>
          </w:p>
          <w:p w:rsidR="00501399" w:rsidRDefault="00501399" w:rsidP="00D42BB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УПРАВЛЕНИЯ ТЕРРИТОРИАЛЬНЫМИ РЕСУРСАМИ</w:t>
            </w:r>
          </w:p>
          <w:p w:rsidR="00501399" w:rsidRDefault="00501399" w:rsidP="00D42BB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МУНИЦИПАЛЬНОГО ОБРАЗОВАНИЯ</w:t>
            </w:r>
          </w:p>
          <w:p w:rsidR="00DA249C" w:rsidRDefault="00DA249C" w:rsidP="00D42BB9">
            <w:pPr>
              <w:jc w:val="center"/>
              <w:rPr>
                <w:rFonts w:asciiTheme="majorHAnsi" w:hAnsiTheme="majorHAnsi"/>
                <w:b/>
              </w:rPr>
            </w:pPr>
          </w:p>
          <w:p w:rsidR="00A070E2" w:rsidRPr="00A070E2" w:rsidRDefault="00A070E2" w:rsidP="00A070E2">
            <w:pPr>
              <w:spacing w:line="259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A070E2">
              <w:rPr>
                <w:rFonts w:asciiTheme="majorHAnsi" w:eastAsia="Calibri" w:hAnsiTheme="majorHAnsi" w:cs="Times New Roman"/>
                <w:b/>
              </w:rPr>
              <w:t>Стоимость обучения, даты и место проведения мероприятия –</w:t>
            </w:r>
          </w:p>
          <w:p w:rsidR="00DA249C" w:rsidRDefault="00A070E2" w:rsidP="00A070E2">
            <w:pPr>
              <w:spacing w:line="259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A070E2">
              <w:rPr>
                <w:rFonts w:asciiTheme="majorHAnsi" w:eastAsia="Calibri" w:hAnsiTheme="majorHAnsi" w:cs="Times New Roman"/>
                <w:b/>
              </w:rPr>
              <w:t>по согласованию сторон</w:t>
            </w:r>
          </w:p>
          <w:p w:rsidR="00A070E2" w:rsidRPr="00C144FD" w:rsidRDefault="00A070E2" w:rsidP="00A070E2">
            <w:pPr>
              <w:spacing w:line="259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bookmarkStart w:id="0" w:name="_GoBack"/>
            <w:bookmarkEnd w:id="0"/>
          </w:p>
          <w:p w:rsidR="00DA249C" w:rsidRPr="00C144FD" w:rsidRDefault="00DA249C" w:rsidP="00DA249C">
            <w:pPr>
              <w:ind w:left="-1116"/>
              <w:jc w:val="center"/>
              <w:rPr>
                <w:rFonts w:asciiTheme="majorHAnsi" w:hAnsiTheme="majorHAnsi"/>
              </w:rPr>
            </w:pPr>
            <w:r w:rsidRPr="00C144FD">
              <w:rPr>
                <w:rFonts w:asciiTheme="majorHAnsi" w:hAnsiTheme="majorHAnsi"/>
              </w:rPr>
              <w:t xml:space="preserve">Запись по тел.: + 7 (812) 912 24 61, </w:t>
            </w:r>
            <w:r w:rsidRPr="00C144FD">
              <w:rPr>
                <w:rFonts w:asciiTheme="majorHAnsi" w:hAnsiTheme="majorHAnsi"/>
                <w:lang w:val="en-US"/>
              </w:rPr>
              <w:t>e</w:t>
            </w:r>
            <w:r w:rsidRPr="00C144FD">
              <w:rPr>
                <w:rFonts w:asciiTheme="majorHAnsi" w:hAnsiTheme="majorHAnsi"/>
              </w:rPr>
              <w:t>-</w:t>
            </w:r>
            <w:r w:rsidRPr="00C144FD">
              <w:rPr>
                <w:rFonts w:asciiTheme="majorHAnsi" w:hAnsiTheme="majorHAnsi"/>
                <w:lang w:val="en-US"/>
              </w:rPr>
              <w:t>mail</w:t>
            </w:r>
            <w:r w:rsidRPr="00C144FD">
              <w:rPr>
                <w:rFonts w:asciiTheme="majorHAnsi" w:hAnsiTheme="majorHAnsi"/>
              </w:rPr>
              <w:t xml:space="preserve">: </w:t>
            </w:r>
            <w:r w:rsidRPr="00C144FD">
              <w:rPr>
                <w:rFonts w:asciiTheme="majorHAnsi" w:hAnsiTheme="majorHAnsi"/>
                <w:lang w:val="en-US"/>
              </w:rPr>
              <w:t>info</w:t>
            </w:r>
            <w:r w:rsidRPr="00C144FD">
              <w:rPr>
                <w:rFonts w:asciiTheme="majorHAnsi" w:hAnsiTheme="majorHAnsi"/>
              </w:rPr>
              <w:t>@stroy-esp.ru</w:t>
            </w:r>
          </w:p>
          <w:p w:rsidR="00DA249C" w:rsidRPr="00C144FD" w:rsidRDefault="00DA249C" w:rsidP="00DA249C">
            <w:pPr>
              <w:ind w:left="-1116"/>
              <w:jc w:val="center"/>
              <w:rPr>
                <w:rFonts w:asciiTheme="majorHAnsi" w:hAnsiTheme="majorHAnsi"/>
                <w:b/>
              </w:rPr>
            </w:pPr>
          </w:p>
          <w:p w:rsidR="00DA249C" w:rsidRPr="00C144FD" w:rsidRDefault="00DA249C" w:rsidP="00B26C9B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144FD">
              <w:rPr>
                <w:rFonts w:asciiTheme="majorHAnsi" w:hAnsiTheme="majorHAnsi"/>
                <w:sz w:val="20"/>
                <w:szCs w:val="20"/>
              </w:rPr>
              <w:t>Информация о мероприятии: очная форма обучения – 2 рабочих дня</w:t>
            </w:r>
          </w:p>
          <w:p w:rsidR="00DA249C" w:rsidRPr="00C144FD" w:rsidRDefault="00DA249C" w:rsidP="00B26C9B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144FD">
              <w:rPr>
                <w:rFonts w:asciiTheme="majorHAnsi" w:hAnsiTheme="majorHAnsi"/>
                <w:sz w:val="20"/>
                <w:szCs w:val="20"/>
              </w:rPr>
              <w:t xml:space="preserve">Выдаваемый документ: удостоверение о повышении квалификации в объеме 18 часов </w:t>
            </w:r>
          </w:p>
          <w:p w:rsidR="00D42BB9" w:rsidRPr="00153479" w:rsidRDefault="00DA249C" w:rsidP="00B26C9B">
            <w:pPr>
              <w:ind w:left="284" w:hanging="284"/>
              <w:rPr>
                <w:rFonts w:asciiTheme="majorHAnsi" w:hAnsiTheme="majorHAnsi"/>
              </w:rPr>
            </w:pPr>
            <w:r w:rsidRPr="00C144FD">
              <w:rPr>
                <w:rFonts w:asciiTheme="majorHAnsi" w:hAnsiTheme="majorHAnsi"/>
                <w:sz w:val="20"/>
                <w:szCs w:val="20"/>
              </w:rPr>
              <w:t>(лицензия № 1118 от 18.08.2014г)</w:t>
            </w:r>
            <w:r w:rsidRPr="00153479">
              <w:rPr>
                <w:rFonts w:asciiTheme="majorHAnsi" w:hAnsiTheme="majorHAnsi"/>
              </w:rPr>
              <w:t xml:space="preserve"> </w:t>
            </w:r>
          </w:p>
        </w:tc>
      </w:tr>
    </w:tbl>
    <w:p w:rsidR="00DA249C" w:rsidRDefault="00DA249C" w:rsidP="00153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49C" w:rsidRPr="00C144FD" w:rsidRDefault="00DA249C" w:rsidP="00DA249C">
      <w:pPr>
        <w:rPr>
          <w:rFonts w:asciiTheme="majorHAnsi" w:hAnsiTheme="majorHAnsi"/>
        </w:rPr>
      </w:pPr>
      <w:r w:rsidRPr="00C144FD">
        <w:rPr>
          <w:rFonts w:asciiTheme="majorHAnsi" w:hAnsiTheme="majorHAnsi"/>
          <w:b/>
        </w:rPr>
        <w:t xml:space="preserve">Целевая аудитория: </w:t>
      </w:r>
      <w:r w:rsidRPr="00C144FD">
        <w:rPr>
          <w:rFonts w:asciiTheme="majorHAnsi" w:hAnsiTheme="majorHAnsi"/>
        </w:rPr>
        <w:t>государственные и муниципальные служащие, осуществляющие деятельность в сфере градостроительства (органы архитектуры и градостроительства), категории «руководители» и «специалисты», имеющие высшее образование.</w:t>
      </w:r>
    </w:p>
    <w:p w:rsidR="00DA249C" w:rsidRPr="00C144FD" w:rsidRDefault="00DA249C" w:rsidP="00DA249C">
      <w:pPr>
        <w:rPr>
          <w:rFonts w:asciiTheme="majorHAnsi" w:hAnsiTheme="majorHAnsi"/>
          <w:b/>
        </w:rPr>
      </w:pPr>
      <w:r w:rsidRPr="00C144FD">
        <w:rPr>
          <w:rFonts w:asciiTheme="majorHAnsi" w:hAnsiTheme="majorHAnsi"/>
          <w:b/>
        </w:rPr>
        <w:t xml:space="preserve">Преподаватель: </w:t>
      </w:r>
      <w:r w:rsidRPr="00C144FD">
        <w:rPr>
          <w:rFonts w:asciiTheme="majorHAnsi" w:hAnsiTheme="majorHAnsi"/>
        </w:rPr>
        <w:t>практикующий юрист в сфере градостроительства более 20 лет, главный специалист отдела комплексного анализа развития территорий Управления научно-методического обоснования градостроительного развития Санкт-Петербурга СПб ГКУ «НИПЦ Генплана Санкт-Петербурга».</w:t>
      </w:r>
    </w:p>
    <w:p w:rsidR="00165F28" w:rsidRPr="00F912F6" w:rsidRDefault="00165F28" w:rsidP="00153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F912F6">
        <w:rPr>
          <w:rFonts w:ascii="Cambria" w:eastAsia="Times New Roman" w:hAnsi="Cambria" w:cs="Arial"/>
          <w:b/>
          <w:lang w:eastAsia="ru-RU"/>
        </w:rPr>
        <w:t>Описание программы: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Программа направлена на повышение профессионального уровня муниципальных служащих в сфере управления земельно-имущественным и градостроительным комплексом муниципального образования, получение необходимых знаний и навыков для профессиональной деятельности в указанной сфере, в связи с повышением требований к уровню их квалификации и необходимостью освоения ими новых способов решения профессиональных задач, поставленных перед органами местного самоуправления.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В ходе изучения программы слушатели получают информацию об актуальных изменениях в сфере земельно-имущественных и градостроительных отношений, о полномочиях (правах и обязанностях) органов местного самоуправления в указанной сфере. Прорабатывают вопросы, связанные с деятельностью по управлению земельно-имущественным и градостроительным комплексом конкретного муниципального образования, в том числе анализируют пробелы в правовом регулировании, получают рекомендации по устранению указанных пробелов, а также обсуждают наиболее эффективные способы управления земельно-имущественным и градостроительным комплексом муниципального образования с учетом особенностей муниципального образования, его территориальных ресурсов и сложившейся практики.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Актуальность программы вызвана значительными изменениями земельного, гражданского и градостроительного законодательства, необходимостью выработки наиболее эффективных механизмов реализации указанных изменений, в том числе путем приведения правовой базы органов местного самоуправления в соответствие с данными изменениями в части повышения эффективности управления территориальным ресурсом муниципального образования.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 </w:t>
      </w:r>
    </w:p>
    <w:p w:rsidR="001E130B" w:rsidRDefault="001E130B" w:rsidP="00501399">
      <w:pPr>
        <w:spacing w:after="150" w:line="240" w:lineRule="auto"/>
        <w:jc w:val="both"/>
        <w:rPr>
          <w:rFonts w:ascii="Cambria" w:eastAsia="Times New Roman" w:hAnsi="Cambria" w:cs="Arial"/>
          <w:lang w:eastAsia="ru-RU"/>
        </w:rPr>
      </w:pPr>
    </w:p>
    <w:p w:rsidR="001E130B" w:rsidRDefault="001E130B" w:rsidP="00501399">
      <w:pPr>
        <w:spacing w:after="150" w:line="240" w:lineRule="auto"/>
        <w:jc w:val="both"/>
        <w:rPr>
          <w:rFonts w:ascii="Cambria" w:eastAsia="Times New Roman" w:hAnsi="Cambria" w:cs="Arial"/>
          <w:lang w:eastAsia="ru-RU"/>
        </w:rPr>
      </w:pP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lastRenderedPageBreak/>
        <w:t>Программа обучения: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>Модуль 1. Законодательные новеллы в сфере регулирования земельно-имущественных и градостроительных отношений</w:t>
      </w:r>
    </w:p>
    <w:p w:rsidR="00501399" w:rsidRPr="00501399" w:rsidRDefault="00501399" w:rsidP="00CD2567">
      <w:pPr>
        <w:numPr>
          <w:ilvl w:val="0"/>
          <w:numId w:val="1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обзор последних изменений земельного, гражданского, градостроительного законодательства, связанных с управлением территориальным ресурсом муниципального образования.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>Модуль 2. Управление земельными ресурсами муниципального образования</w:t>
      </w:r>
    </w:p>
    <w:p w:rsidR="00501399" w:rsidRPr="00501399" w:rsidRDefault="00501399" w:rsidP="00CD2567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порядок распоряжения земельными участками, находящимися в муниципальной собственности. Изменения в порядке образования земельных участков из земель или земельных участков, находящихся в муниципальной собственности. Продажа земельных участков на торгах и без торгов. Предоставление земельных участков, находящихся в государственной или муниципальной собственности, в аренду на торгах и без проведения торгов. Переход на электронные торги по продаже земельных участков и права на заключение договора аренды земельного участка. Государственный кадастровый учет земельный участков.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>Модуль 3. Порядок и процедура изъятия земельных участков для муниципальных нужд</w:t>
      </w:r>
    </w:p>
    <w:p w:rsidR="00501399" w:rsidRPr="00501399" w:rsidRDefault="00501399" w:rsidP="00CD2567">
      <w:pPr>
        <w:numPr>
          <w:ilvl w:val="0"/>
          <w:numId w:val="3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условия изъятия земельных участков для муниципальных нужд. Порядок принятия решений об изъятии земельных участков.  Соглашения об изъятии земельных участков и (или) расположенных на них объектов недвижимого имущества для муниципальных нужд Проблемные вопросы изъятия земельных участков. Размер возмещения в связи с изъятием земельных участков для муниципальных нужд.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>Модуль 4. Аренда земельных участков</w:t>
      </w:r>
    </w:p>
    <w:p w:rsidR="00501399" w:rsidRPr="00501399" w:rsidRDefault="00501399" w:rsidP="00CD2567">
      <w:pPr>
        <w:numPr>
          <w:ilvl w:val="0"/>
          <w:numId w:val="4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 xml:space="preserve">содержание арендных отношений. Права и обязанности арендатора земельного участка. Размер арендной платы. Практика применения нормативных документов, регулирующих порядок расчета арендной платы за земельные участки. Взыскание задолженности по договорам аренды земельных участков: методы и способы взыскания </w:t>
      </w:r>
      <w:r w:rsidR="001E130B" w:rsidRPr="00501399">
        <w:rPr>
          <w:rFonts w:ascii="Cambria" w:eastAsia="Times New Roman" w:hAnsi="Cambria" w:cs="Arial"/>
          <w:lang w:eastAsia="ru-RU"/>
        </w:rPr>
        <w:t>задолженности; практика</w:t>
      </w:r>
      <w:r w:rsidRPr="00501399">
        <w:rPr>
          <w:rFonts w:ascii="Cambria" w:eastAsia="Times New Roman" w:hAnsi="Cambria" w:cs="Arial"/>
          <w:lang w:eastAsia="ru-RU"/>
        </w:rPr>
        <w:t xml:space="preserve"> применения способов обеспечения исполнения обязательств по договору аренды земельного участка; обзор судебной практики по взысканию задолженности по договорам аренды земельных участков.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>Модуль 5. Правовое регулирование и практические вопросы градостроительной деятельности, связанной с распоряжением территориальным ресурсом муниципального образования</w:t>
      </w:r>
    </w:p>
    <w:p w:rsidR="00501399" w:rsidRPr="00501399" w:rsidRDefault="00501399" w:rsidP="00CD2567">
      <w:pPr>
        <w:numPr>
          <w:ilvl w:val="0"/>
          <w:numId w:val="5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значение документов территориального планирования муниципального образования. Ключевые изменения в порядке подготовки и содержании генерального плана муниципального образования. Нормативы градостроительного проектирования.</w:t>
      </w:r>
    </w:p>
    <w:p w:rsidR="00501399" w:rsidRPr="00501399" w:rsidRDefault="00501399" w:rsidP="00CD2567">
      <w:pPr>
        <w:numPr>
          <w:ilvl w:val="0"/>
          <w:numId w:val="6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 xml:space="preserve">правила землепользования и застройки: состав правил, порядок подготовки и утверждения. Значение градостроительных регламентов для эффективного использования земельными ресурсами муниципального образования. Проблемные </w:t>
      </w:r>
      <w:r w:rsidR="001E130B" w:rsidRPr="00501399">
        <w:rPr>
          <w:rFonts w:ascii="Cambria" w:eastAsia="Times New Roman" w:hAnsi="Cambria" w:cs="Arial"/>
          <w:lang w:eastAsia="ru-RU"/>
        </w:rPr>
        <w:t>вопросы применения</w:t>
      </w:r>
      <w:r w:rsidRPr="00501399">
        <w:rPr>
          <w:rFonts w:ascii="Cambria" w:eastAsia="Times New Roman" w:hAnsi="Cambria" w:cs="Arial"/>
          <w:lang w:eastAsia="ru-RU"/>
        </w:rPr>
        <w:t xml:space="preserve"> нового Классификатора видов разрешенного использования земельных участков, утверждённого Приказом Минэкономразвития России от 01.09.2014 № 540.</w:t>
      </w:r>
    </w:p>
    <w:p w:rsidR="00501399" w:rsidRPr="00501399" w:rsidRDefault="00501399" w:rsidP="00CD2567">
      <w:pPr>
        <w:numPr>
          <w:ilvl w:val="0"/>
          <w:numId w:val="7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 xml:space="preserve">назначение и виды документации по планировке территории, порядок подготовки, случаи обязательной подготовки проектов планировки территории. Анализ актуальных изменений в сфере планировки территории, проблемы </w:t>
      </w:r>
      <w:proofErr w:type="spellStart"/>
      <w:r w:rsidRPr="00501399">
        <w:rPr>
          <w:rFonts w:ascii="Cambria" w:eastAsia="Times New Roman" w:hAnsi="Cambria" w:cs="Arial"/>
          <w:lang w:eastAsia="ru-RU"/>
        </w:rPr>
        <w:t>правоприменения</w:t>
      </w:r>
      <w:proofErr w:type="spellEnd"/>
      <w:r w:rsidRPr="00501399">
        <w:rPr>
          <w:rFonts w:ascii="Cambria" w:eastAsia="Times New Roman" w:hAnsi="Cambria" w:cs="Arial"/>
          <w:lang w:eastAsia="ru-RU"/>
        </w:rPr>
        <w:t xml:space="preserve"> в связи с указанными изменениями.</w:t>
      </w:r>
    </w:p>
    <w:p w:rsidR="00501399" w:rsidRPr="00501399" w:rsidRDefault="00501399" w:rsidP="00CD2567">
      <w:pPr>
        <w:numPr>
          <w:ilvl w:val="0"/>
          <w:numId w:val="8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деятельность по комплексному и устойчивому развитию территории: проблемные вопросы практического применения соответствующих норм градостроительного законодательства.</w:t>
      </w:r>
    </w:p>
    <w:p w:rsidR="00501399" w:rsidRPr="00501399" w:rsidRDefault="00501399" w:rsidP="00CD2567">
      <w:pPr>
        <w:numPr>
          <w:ilvl w:val="0"/>
          <w:numId w:val="9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lastRenderedPageBreak/>
        <w:t>градостроительный план земельного участка: статус, значение, основные ошибки при выдаче ГПЗУ.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 xml:space="preserve">Модуль 6. Государственные и муниципальные услуги в области земельно-имущественных и </w:t>
      </w:r>
      <w:r w:rsidR="001E130B" w:rsidRPr="00F912F6">
        <w:rPr>
          <w:rFonts w:ascii="Cambria" w:eastAsia="Times New Roman" w:hAnsi="Cambria" w:cs="Arial"/>
          <w:b/>
          <w:lang w:eastAsia="ru-RU"/>
        </w:rPr>
        <w:t>градостроительных отношений</w:t>
      </w:r>
      <w:r w:rsidRPr="00501399">
        <w:rPr>
          <w:rFonts w:ascii="Cambria" w:eastAsia="Times New Roman" w:hAnsi="Cambria" w:cs="Arial"/>
          <w:b/>
          <w:lang w:eastAsia="ru-RU"/>
        </w:rPr>
        <w:t>.</w:t>
      </w:r>
    </w:p>
    <w:p w:rsidR="00501399" w:rsidRPr="00501399" w:rsidRDefault="00501399" w:rsidP="00CD2567">
      <w:pPr>
        <w:numPr>
          <w:ilvl w:val="0"/>
          <w:numId w:val="10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виды государственных и муниципальных услуг в области земельно-имущественных и градостроительных отношений. Регулирование порядка оказания услуг. Административные регламенты. Управление качеством оказания государственных и муниципальных услуг в области земельно-имущественных и градостроительных отношений. Проблемы оказания муниципальных услуг в области земельно-имущественных и градостроительных отношений.</w:t>
      </w:r>
    </w:p>
    <w:p w:rsidR="00501399" w:rsidRPr="00501399" w:rsidRDefault="00501399" w:rsidP="00501399">
      <w:pPr>
        <w:spacing w:after="150" w:line="240" w:lineRule="auto"/>
        <w:jc w:val="both"/>
        <w:rPr>
          <w:rFonts w:ascii="Cambria" w:eastAsia="Times New Roman" w:hAnsi="Cambria" w:cs="Arial"/>
          <w:b/>
          <w:lang w:eastAsia="ru-RU"/>
        </w:rPr>
      </w:pPr>
      <w:r w:rsidRPr="00501399">
        <w:rPr>
          <w:rFonts w:ascii="Cambria" w:eastAsia="Times New Roman" w:hAnsi="Cambria" w:cs="Arial"/>
          <w:b/>
          <w:lang w:eastAsia="ru-RU"/>
        </w:rPr>
        <w:t>Модуль 7. Нарушения земельного и градостроительного законодательства. </w:t>
      </w:r>
    </w:p>
    <w:p w:rsidR="00501399" w:rsidRPr="00501399" w:rsidRDefault="00501399" w:rsidP="00CD2567">
      <w:pPr>
        <w:numPr>
          <w:ilvl w:val="0"/>
          <w:numId w:val="11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основные нарушения земельного и градостроительного законодательства. Нецелевое и неэффективное использование земель. Строительство с нарушением градостроительного законодательства. Самовольное строительство: понятие, признаки, порядок выявления объектов самовольного строительства, последствия.</w:t>
      </w:r>
    </w:p>
    <w:p w:rsidR="00501399" w:rsidRPr="00501399" w:rsidRDefault="00501399" w:rsidP="00CD2567">
      <w:pPr>
        <w:numPr>
          <w:ilvl w:val="0"/>
          <w:numId w:val="12"/>
        </w:numPr>
        <w:spacing w:after="75" w:line="240" w:lineRule="auto"/>
        <w:ind w:left="450"/>
        <w:jc w:val="both"/>
        <w:rPr>
          <w:rFonts w:ascii="Cambria" w:eastAsia="Times New Roman" w:hAnsi="Cambria" w:cs="Arial"/>
          <w:lang w:eastAsia="ru-RU"/>
        </w:rPr>
      </w:pPr>
      <w:r w:rsidRPr="00501399">
        <w:rPr>
          <w:rFonts w:ascii="Cambria" w:eastAsia="Times New Roman" w:hAnsi="Cambria" w:cs="Arial"/>
          <w:lang w:eastAsia="ru-RU"/>
        </w:rPr>
        <w:t>органы местного самоуправления как субъект административной ответственности за нарушение земельного и градостроительного законодательства. Порядок привлечения к административной ответственности за нарушения земельного и градостроительного законодательства.</w:t>
      </w:r>
    </w:p>
    <w:p w:rsidR="00501399" w:rsidRDefault="00501399" w:rsidP="00DA249C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383B4B" w:rsidRPr="00DA249C" w:rsidRDefault="00383B4B" w:rsidP="00DA249C">
      <w:pPr>
        <w:spacing w:after="0" w:line="240" w:lineRule="auto"/>
        <w:jc w:val="both"/>
        <w:rPr>
          <w:rFonts w:asciiTheme="majorHAnsi" w:hAnsiTheme="majorHAnsi"/>
        </w:rPr>
      </w:pPr>
      <w:r w:rsidRPr="00DA249C">
        <w:rPr>
          <w:rFonts w:asciiTheme="majorHAnsi" w:hAnsiTheme="majorHAnsi"/>
          <w:b/>
          <w:bCs/>
        </w:rPr>
        <w:t>Круглый стол: «Разбор актуальных пр</w:t>
      </w:r>
      <w:r w:rsidR="00212C6D" w:rsidRPr="00DA249C">
        <w:rPr>
          <w:rFonts w:asciiTheme="majorHAnsi" w:hAnsiTheme="majorHAnsi"/>
          <w:b/>
          <w:bCs/>
        </w:rPr>
        <w:t>актических</w:t>
      </w:r>
      <w:r w:rsidRPr="00DA249C">
        <w:rPr>
          <w:rFonts w:asciiTheme="majorHAnsi" w:hAnsiTheme="majorHAnsi"/>
          <w:b/>
          <w:bCs/>
        </w:rPr>
        <w:t xml:space="preserve"> вопросов, связанных с тематикой обучения».</w:t>
      </w:r>
    </w:p>
    <w:sectPr w:rsidR="00383B4B" w:rsidRPr="00DA24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0B" w:rsidRDefault="00864F0B" w:rsidP="002A31CF">
      <w:pPr>
        <w:spacing w:after="0" w:line="240" w:lineRule="auto"/>
      </w:pPr>
      <w:r>
        <w:separator/>
      </w:r>
    </w:p>
  </w:endnote>
  <w:endnote w:type="continuationSeparator" w:id="0">
    <w:p w:rsidR="00864F0B" w:rsidRDefault="00864F0B" w:rsidP="002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CF" w:rsidRPr="002A31CF" w:rsidRDefault="002A31CF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www.</w:t>
    </w:r>
    <w:r>
      <w:rPr>
        <w:rFonts w:asciiTheme="majorHAnsi" w:eastAsiaTheme="majorEastAsia" w:hAnsiTheme="majorHAnsi" w:cstheme="majorBidi"/>
      </w:rPr>
      <w:t>stroy-esp.ru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0B" w:rsidRDefault="00864F0B" w:rsidP="002A31CF">
      <w:pPr>
        <w:spacing w:after="0" w:line="240" w:lineRule="auto"/>
      </w:pPr>
      <w:r>
        <w:separator/>
      </w:r>
    </w:p>
  </w:footnote>
  <w:footnote w:type="continuationSeparator" w:id="0">
    <w:p w:rsidR="00864F0B" w:rsidRDefault="00864F0B" w:rsidP="002A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A74"/>
    <w:multiLevelType w:val="multilevel"/>
    <w:tmpl w:val="BAC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2E43"/>
    <w:multiLevelType w:val="multilevel"/>
    <w:tmpl w:val="D50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08BA"/>
    <w:multiLevelType w:val="multilevel"/>
    <w:tmpl w:val="F4C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1397"/>
    <w:multiLevelType w:val="multilevel"/>
    <w:tmpl w:val="83D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72B5E"/>
    <w:multiLevelType w:val="multilevel"/>
    <w:tmpl w:val="023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81287"/>
    <w:multiLevelType w:val="multilevel"/>
    <w:tmpl w:val="163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80B6A"/>
    <w:multiLevelType w:val="multilevel"/>
    <w:tmpl w:val="08A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77F81"/>
    <w:multiLevelType w:val="multilevel"/>
    <w:tmpl w:val="831E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0673B"/>
    <w:multiLevelType w:val="multilevel"/>
    <w:tmpl w:val="220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805C3"/>
    <w:multiLevelType w:val="multilevel"/>
    <w:tmpl w:val="79B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C0B19"/>
    <w:multiLevelType w:val="multilevel"/>
    <w:tmpl w:val="DF5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B1FB6"/>
    <w:multiLevelType w:val="multilevel"/>
    <w:tmpl w:val="74A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86"/>
    <w:rsid w:val="000B6AC0"/>
    <w:rsid w:val="000C5B84"/>
    <w:rsid w:val="000E25B7"/>
    <w:rsid w:val="00137F98"/>
    <w:rsid w:val="00153479"/>
    <w:rsid w:val="0016253D"/>
    <w:rsid w:val="00165F28"/>
    <w:rsid w:val="001D3629"/>
    <w:rsid w:val="001D60F0"/>
    <w:rsid w:val="001E130B"/>
    <w:rsid w:val="001F4655"/>
    <w:rsid w:val="00212C6D"/>
    <w:rsid w:val="00227D7E"/>
    <w:rsid w:val="00243F86"/>
    <w:rsid w:val="00260381"/>
    <w:rsid w:val="00270864"/>
    <w:rsid w:val="00295795"/>
    <w:rsid w:val="002A31CF"/>
    <w:rsid w:val="0032452A"/>
    <w:rsid w:val="00364052"/>
    <w:rsid w:val="00365BA6"/>
    <w:rsid w:val="00380E64"/>
    <w:rsid w:val="00383B4B"/>
    <w:rsid w:val="0038748D"/>
    <w:rsid w:val="003F1F49"/>
    <w:rsid w:val="004065A6"/>
    <w:rsid w:val="00411839"/>
    <w:rsid w:val="00413CD5"/>
    <w:rsid w:val="0045060A"/>
    <w:rsid w:val="00487F30"/>
    <w:rsid w:val="004A0B1A"/>
    <w:rsid w:val="004C2946"/>
    <w:rsid w:val="00501399"/>
    <w:rsid w:val="00522243"/>
    <w:rsid w:val="00582E02"/>
    <w:rsid w:val="00586441"/>
    <w:rsid w:val="005E3D8D"/>
    <w:rsid w:val="005E5ACC"/>
    <w:rsid w:val="005F5F11"/>
    <w:rsid w:val="006257DB"/>
    <w:rsid w:val="006560AF"/>
    <w:rsid w:val="0066207F"/>
    <w:rsid w:val="006D788A"/>
    <w:rsid w:val="006F3FB9"/>
    <w:rsid w:val="00705841"/>
    <w:rsid w:val="00765F89"/>
    <w:rsid w:val="007A3A40"/>
    <w:rsid w:val="007D7DC8"/>
    <w:rsid w:val="007F7985"/>
    <w:rsid w:val="008124B9"/>
    <w:rsid w:val="00850989"/>
    <w:rsid w:val="008628B7"/>
    <w:rsid w:val="00864F0B"/>
    <w:rsid w:val="008A113C"/>
    <w:rsid w:val="008A41D9"/>
    <w:rsid w:val="00983FED"/>
    <w:rsid w:val="00A070E2"/>
    <w:rsid w:val="00A63CF8"/>
    <w:rsid w:val="00A760C4"/>
    <w:rsid w:val="00AE4CAD"/>
    <w:rsid w:val="00B26C9B"/>
    <w:rsid w:val="00B77CE2"/>
    <w:rsid w:val="00B948B5"/>
    <w:rsid w:val="00BD73E9"/>
    <w:rsid w:val="00BE2EC3"/>
    <w:rsid w:val="00C00D19"/>
    <w:rsid w:val="00C03F94"/>
    <w:rsid w:val="00C35826"/>
    <w:rsid w:val="00C95FCC"/>
    <w:rsid w:val="00CA458F"/>
    <w:rsid w:val="00CA45DF"/>
    <w:rsid w:val="00CA5A6C"/>
    <w:rsid w:val="00CB50D9"/>
    <w:rsid w:val="00CD2567"/>
    <w:rsid w:val="00D42BB9"/>
    <w:rsid w:val="00D64067"/>
    <w:rsid w:val="00DA249C"/>
    <w:rsid w:val="00DB0B39"/>
    <w:rsid w:val="00E02F56"/>
    <w:rsid w:val="00E04E57"/>
    <w:rsid w:val="00E23CC0"/>
    <w:rsid w:val="00E277AF"/>
    <w:rsid w:val="00E335A4"/>
    <w:rsid w:val="00EC2B38"/>
    <w:rsid w:val="00EE2D3B"/>
    <w:rsid w:val="00EE6D09"/>
    <w:rsid w:val="00F145F1"/>
    <w:rsid w:val="00F340D1"/>
    <w:rsid w:val="00F57161"/>
    <w:rsid w:val="00F8669F"/>
    <w:rsid w:val="00F912F6"/>
    <w:rsid w:val="00F94147"/>
    <w:rsid w:val="00FD50AC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E3E41"/>
  <w15:docId w15:val="{8A37336B-B888-4FE0-8CCD-0784E4E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E02"/>
    <w:rPr>
      <w:b/>
      <w:bCs/>
    </w:rPr>
  </w:style>
  <w:style w:type="character" w:styleId="a7">
    <w:name w:val="Hyperlink"/>
    <w:basedOn w:val="a0"/>
    <w:uiPriority w:val="99"/>
    <w:unhideWhenUsed/>
    <w:rsid w:val="001625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1CF"/>
  </w:style>
  <w:style w:type="paragraph" w:styleId="aa">
    <w:name w:val="footer"/>
    <w:basedOn w:val="a"/>
    <w:link w:val="ab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1CF"/>
  </w:style>
  <w:style w:type="paragraph" w:styleId="ac">
    <w:name w:val="List Paragraph"/>
    <w:basedOn w:val="a"/>
    <w:uiPriority w:val="34"/>
    <w:qFormat/>
    <w:rsid w:val="008A113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</dc:creator>
  <cp:lastModifiedBy>RePack by Diakov</cp:lastModifiedBy>
  <cp:revision>67</cp:revision>
  <cp:lastPrinted>2017-09-20T09:41:00Z</cp:lastPrinted>
  <dcterms:created xsi:type="dcterms:W3CDTF">2017-09-19T10:37:00Z</dcterms:created>
  <dcterms:modified xsi:type="dcterms:W3CDTF">2020-06-10T09:40:00Z</dcterms:modified>
</cp:coreProperties>
</file>